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5F" w:rsidRDefault="0046135F" w:rsidP="0046135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477891" w:rsidRPr="00477891" w:rsidRDefault="00477891" w:rsidP="005F5E21">
      <w:pPr>
        <w:pStyle w:val="3"/>
        <w:jc w:val="center"/>
        <w:rPr>
          <w:rFonts w:eastAsia="Times New Roman"/>
          <w:spacing w:val="3"/>
          <w:sz w:val="24"/>
          <w:szCs w:val="24"/>
        </w:rPr>
      </w:pPr>
      <w:bookmarkStart w:id="0" w:name="_GoBack"/>
      <w:bookmarkEnd w:id="0"/>
      <w:r>
        <w:rPr>
          <w:rStyle w:val="markdown-word"/>
          <w:rFonts w:eastAsia="Times New Roman"/>
          <w:spacing w:val="3"/>
          <w:sz w:val="24"/>
          <w:szCs w:val="24"/>
        </w:rPr>
        <w:t>Акция:</w:t>
      </w:r>
      <w:r w:rsidRPr="00477891">
        <w:rPr>
          <w:rStyle w:val="markdown-word"/>
          <w:rFonts w:eastAsia="Times New Roman"/>
          <w:spacing w:val="3"/>
          <w:sz w:val="24"/>
          <w:szCs w:val="24"/>
        </w:rPr>
        <w:t> </w:t>
      </w:r>
      <w:r>
        <w:rPr>
          <w:rStyle w:val="markdown-word"/>
          <w:rFonts w:eastAsia="Times New Roman"/>
          <w:spacing w:val="3"/>
          <w:sz w:val="24"/>
          <w:szCs w:val="24"/>
        </w:rPr>
        <w:t>«</w:t>
      </w:r>
      <w:r w:rsidRPr="00477891">
        <w:rPr>
          <w:rStyle w:val="markdown-word"/>
          <w:rFonts w:eastAsia="Times New Roman"/>
          <w:spacing w:val="3"/>
          <w:sz w:val="24"/>
          <w:szCs w:val="24"/>
        </w:rPr>
        <w:t xml:space="preserve">Золотой </w:t>
      </w:r>
      <w:proofErr w:type="spellStart"/>
      <w:r w:rsidRPr="00477891">
        <w:rPr>
          <w:rStyle w:val="markdown-word"/>
          <w:rFonts w:eastAsia="Times New Roman"/>
          <w:spacing w:val="3"/>
          <w:sz w:val="24"/>
          <w:szCs w:val="24"/>
        </w:rPr>
        <w:t>кэшбэк</w:t>
      </w:r>
      <w:proofErr w:type="spellEnd"/>
      <w:r>
        <w:rPr>
          <w:rStyle w:val="markdown-word"/>
          <w:rFonts w:eastAsia="Times New Roman"/>
          <w:spacing w:val="3"/>
          <w:sz w:val="24"/>
          <w:szCs w:val="24"/>
        </w:rPr>
        <w:t>»</w:t>
      </w:r>
    </w:p>
    <w:p w:rsidR="00477891" w:rsidRDefault="00477891" w:rsidP="00D773D5">
      <w:pPr>
        <w:pStyle w:val="ae"/>
        <w:numPr>
          <w:ilvl w:val="0"/>
          <w:numId w:val="14"/>
        </w:numPr>
        <w:jc w:val="center"/>
        <w:rPr>
          <w:rStyle w:val="markdown-word"/>
          <w:b/>
          <w:bCs/>
          <w:spacing w:val="3"/>
        </w:rPr>
      </w:pPr>
      <w:r>
        <w:t>Период проведения акции и порядок участия клиентов:</w:t>
      </w:r>
    </w:p>
    <w:p w:rsidR="00477891" w:rsidRPr="00477891" w:rsidRDefault="00477891" w:rsidP="00477891">
      <w:pPr>
        <w:pStyle w:val="ae"/>
        <w:rPr>
          <w:rStyle w:val="markdown-word"/>
          <w:bCs/>
          <w:spacing w:val="3"/>
        </w:rPr>
      </w:pPr>
      <w:r w:rsidRPr="00477891">
        <w:rPr>
          <w:rStyle w:val="markdown-word"/>
          <w:bCs/>
          <w:spacing w:val="3"/>
        </w:rPr>
        <w:t>1.</w:t>
      </w:r>
      <w:r>
        <w:rPr>
          <w:rStyle w:val="markdown-word"/>
          <w:bCs/>
          <w:spacing w:val="3"/>
        </w:rPr>
        <w:t>1.</w:t>
      </w:r>
      <w:r>
        <w:rPr>
          <w:rStyle w:val="markdown-word"/>
          <w:bCs/>
          <w:spacing w:val="3"/>
        </w:rPr>
        <w:tab/>
        <w:t>Период проведения акции</w:t>
      </w:r>
      <w:r w:rsidR="0055776B">
        <w:rPr>
          <w:rStyle w:val="markdown-word"/>
          <w:bCs/>
          <w:spacing w:val="3"/>
        </w:rPr>
        <w:t>.</w:t>
      </w:r>
    </w:p>
    <w:p w:rsidR="00477891" w:rsidRPr="00477891" w:rsidRDefault="00477891" w:rsidP="00477891">
      <w:pPr>
        <w:pStyle w:val="ae"/>
        <w:rPr>
          <w:rStyle w:val="markdown-word"/>
          <w:bCs/>
          <w:spacing w:val="3"/>
        </w:rPr>
      </w:pPr>
      <w:r w:rsidRPr="00477891">
        <w:rPr>
          <w:rStyle w:val="markdown-word"/>
          <w:bCs/>
          <w:spacing w:val="3"/>
        </w:rPr>
        <w:t xml:space="preserve">Акция проводится в ПАО СКБ Приморья «Примсоцбанк» (далее – Банк), в период </w:t>
      </w:r>
    </w:p>
    <w:p w:rsidR="00477891" w:rsidRPr="00477891" w:rsidRDefault="00477891" w:rsidP="00477891">
      <w:pPr>
        <w:pStyle w:val="ae"/>
        <w:rPr>
          <w:rStyle w:val="markdown-word"/>
          <w:bCs/>
          <w:spacing w:val="3"/>
        </w:rPr>
      </w:pPr>
      <w:r w:rsidRPr="00477891">
        <w:rPr>
          <w:rStyle w:val="markdown-word"/>
          <w:bCs/>
          <w:spacing w:val="3"/>
        </w:rPr>
        <w:t xml:space="preserve">с </w:t>
      </w:r>
      <w:r w:rsidRPr="00D773D5">
        <w:rPr>
          <w:rStyle w:val="markdown-word"/>
          <w:bCs/>
          <w:spacing w:val="3"/>
        </w:rPr>
        <w:t>«02» февраля 2026 года по «30» апреля 2026 года.</w:t>
      </w:r>
    </w:p>
    <w:p w:rsidR="00477891" w:rsidRDefault="00477891" w:rsidP="00477891">
      <w:pPr>
        <w:pStyle w:val="ae"/>
        <w:rPr>
          <w:rStyle w:val="markdown-word"/>
          <w:bCs/>
          <w:spacing w:val="3"/>
        </w:rPr>
      </w:pPr>
      <w:r w:rsidRPr="00477891">
        <w:rPr>
          <w:rStyle w:val="markdown-word"/>
          <w:bCs/>
          <w:spacing w:val="3"/>
        </w:rPr>
        <w:t>1</w:t>
      </w:r>
      <w:r>
        <w:rPr>
          <w:rStyle w:val="markdown-word"/>
          <w:bCs/>
          <w:spacing w:val="3"/>
        </w:rPr>
        <w:t>.2.</w:t>
      </w:r>
      <w:r>
        <w:rPr>
          <w:rStyle w:val="markdown-word"/>
          <w:bCs/>
          <w:spacing w:val="3"/>
        </w:rPr>
        <w:tab/>
        <w:t>Территория проведения акции</w:t>
      </w:r>
      <w:r w:rsidR="0055776B">
        <w:rPr>
          <w:rStyle w:val="markdown-word"/>
          <w:bCs/>
          <w:spacing w:val="3"/>
        </w:rPr>
        <w:t>.</w:t>
      </w:r>
    </w:p>
    <w:p w:rsidR="00477891" w:rsidRDefault="00477891" w:rsidP="00477891">
      <w:pPr>
        <w:pStyle w:val="ae"/>
        <w:rPr>
          <w:rStyle w:val="markdown-word"/>
          <w:spacing w:val="3"/>
        </w:rPr>
      </w:pPr>
      <w:r>
        <w:rPr>
          <w:rStyle w:val="markdown-word"/>
          <w:bCs/>
          <w:spacing w:val="3"/>
        </w:rPr>
        <w:t xml:space="preserve">Акция </w:t>
      </w:r>
      <w:r>
        <w:rPr>
          <w:rStyle w:val="markdown-word"/>
          <w:spacing w:val="3"/>
        </w:rPr>
        <w:t xml:space="preserve">распространяется на подразделения Банка, в которых </w:t>
      </w:r>
      <w:r w:rsidRPr="00477891">
        <w:rPr>
          <w:rStyle w:val="markdown-word"/>
          <w:spacing w:val="3"/>
        </w:rPr>
        <w:t>д</w:t>
      </w:r>
      <w:r>
        <w:rPr>
          <w:rStyle w:val="markdown-word"/>
          <w:spacing w:val="3"/>
        </w:rPr>
        <w:t xml:space="preserve">оступна продажа слитков золота и серебра: </w:t>
      </w:r>
    </w:p>
    <w:tbl>
      <w:tblPr>
        <w:tblW w:w="8840" w:type="dxa"/>
        <w:tblInd w:w="-5" w:type="dxa"/>
        <w:tblLook w:val="04A0" w:firstRow="1" w:lastRow="0" w:firstColumn="1" w:lastColumn="0" w:noHBand="0" w:noVBand="1"/>
      </w:tblPr>
      <w:tblGrid>
        <w:gridCol w:w="8840"/>
      </w:tblGrid>
      <w:tr w:rsidR="0055776B" w:rsidRPr="0055776B" w:rsidTr="0055776B">
        <w:trPr>
          <w:trHeight w:val="300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Золото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0C20DC" w:rsidP="000C20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Дополнительный офис </w:t>
            </w:r>
            <w:r w:rsidR="0055776B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ПАО СКБ Приморья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55776B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55776B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г. Челябинск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Дополнительный офис 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ПАО СКБ Приморья «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в г. Уссурийск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Дополнительный офис ПАО СКБ Приморья 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в г. Артем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Дополнительный офис ПАО СКБ Приморья 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в г. Екатеринбург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Дополнительный офис ПАО СКБ Приморья 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в г. Москва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Дополнительный офис ПАО СКБ Приморья 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в г. Находка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Дополнительный офис ПАО СКБ Приморья 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в г. Омск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Дополнительный офис ПАО СКБ Приморья 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в г. Петропавловск-Камчатский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Дополнительный офис ПАО СКБ Приморья 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в г. Санкт-Петербург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Дополнительный офис ПАО СКБ Приморья 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в г. Хабаровск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Основной офис ПАО СКБ Приморья 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г. Владивосток 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Серебро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0C20DC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Дополнительный офис </w:t>
            </w:r>
            <w:r w:rsidR="0055776B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ПАО СКБ Приморья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55776B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в г. Челябинск</w:t>
            </w:r>
          </w:p>
        </w:tc>
      </w:tr>
      <w:tr w:rsidR="0055776B" w:rsidRPr="0055776B" w:rsidTr="0055776B">
        <w:trPr>
          <w:trHeight w:val="300"/>
        </w:trPr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76B" w:rsidRPr="0055776B" w:rsidRDefault="0055776B" w:rsidP="00557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Основной офис ПАО СКБ Приморья 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>Примсоцбанк</w:t>
            </w:r>
            <w:r w:rsidR="000C20D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0C20DC"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77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г. Владивосток </w:t>
            </w:r>
          </w:p>
        </w:tc>
      </w:tr>
    </w:tbl>
    <w:p w:rsidR="00477891" w:rsidRPr="00477891" w:rsidRDefault="00477891" w:rsidP="00477891">
      <w:pPr>
        <w:pStyle w:val="ae"/>
        <w:rPr>
          <w:rStyle w:val="markdown-word"/>
          <w:bCs/>
          <w:spacing w:val="3"/>
        </w:rPr>
      </w:pPr>
      <w:r w:rsidRPr="00477891">
        <w:rPr>
          <w:rStyle w:val="markdown-word"/>
          <w:bCs/>
          <w:spacing w:val="3"/>
        </w:rPr>
        <w:t>1.3.</w:t>
      </w:r>
      <w:r w:rsidR="00A33C08">
        <w:rPr>
          <w:rStyle w:val="markdown-word"/>
          <w:bCs/>
          <w:spacing w:val="3"/>
        </w:rPr>
        <w:tab/>
        <w:t>Участники акции</w:t>
      </w:r>
      <w:r w:rsidR="0055776B">
        <w:rPr>
          <w:rStyle w:val="markdown-word"/>
          <w:bCs/>
          <w:spacing w:val="3"/>
        </w:rPr>
        <w:t>.</w:t>
      </w:r>
    </w:p>
    <w:p w:rsidR="00477891" w:rsidRPr="00477891" w:rsidRDefault="00477891" w:rsidP="00477891">
      <w:pPr>
        <w:pStyle w:val="ae"/>
        <w:rPr>
          <w:rStyle w:val="markdown-word"/>
          <w:bCs/>
          <w:spacing w:val="3"/>
        </w:rPr>
      </w:pPr>
      <w:r w:rsidRPr="00477891">
        <w:rPr>
          <w:rStyle w:val="markdown-word"/>
          <w:bCs/>
          <w:spacing w:val="3"/>
        </w:rPr>
        <w:t xml:space="preserve">В акции могут принять участие </w:t>
      </w:r>
      <w:r w:rsidR="00BC636C">
        <w:rPr>
          <w:rStyle w:val="markdown-word"/>
          <w:bCs/>
          <w:spacing w:val="3"/>
        </w:rPr>
        <w:t>физические лица</w:t>
      </w:r>
      <w:r>
        <w:rPr>
          <w:rStyle w:val="markdown-word"/>
          <w:bCs/>
          <w:spacing w:val="3"/>
        </w:rPr>
        <w:t xml:space="preserve">, у которых на момент совершения покупки </w:t>
      </w:r>
      <w:r w:rsidRPr="00477891">
        <w:rPr>
          <w:rStyle w:val="markdown-word"/>
          <w:bCs/>
          <w:spacing w:val="3"/>
        </w:rPr>
        <w:t xml:space="preserve">открыт </w:t>
      </w:r>
      <w:r w:rsidR="00A33C08">
        <w:rPr>
          <w:rStyle w:val="markdown-word"/>
          <w:bCs/>
          <w:spacing w:val="3"/>
        </w:rPr>
        <w:t>обезличенный металлический счет (</w:t>
      </w:r>
      <w:r w:rsidR="0057405B">
        <w:rPr>
          <w:rStyle w:val="markdown-word"/>
          <w:bCs/>
          <w:spacing w:val="3"/>
        </w:rPr>
        <w:t xml:space="preserve">далее – </w:t>
      </w:r>
      <w:r w:rsidR="00A33C08">
        <w:rPr>
          <w:rStyle w:val="markdown-word"/>
          <w:bCs/>
          <w:spacing w:val="3"/>
        </w:rPr>
        <w:t xml:space="preserve">ОМС) в Банке. </w:t>
      </w:r>
      <w:r w:rsidRPr="00477891">
        <w:rPr>
          <w:rStyle w:val="markdown-word"/>
          <w:bCs/>
          <w:spacing w:val="3"/>
        </w:rPr>
        <w:t xml:space="preserve"> </w:t>
      </w:r>
    </w:p>
    <w:p w:rsidR="00477891" w:rsidRDefault="00A33C08" w:rsidP="00477891">
      <w:pPr>
        <w:pStyle w:val="ae"/>
        <w:rPr>
          <w:rStyle w:val="markdown-word"/>
          <w:bCs/>
          <w:spacing w:val="3"/>
        </w:rPr>
      </w:pPr>
      <w:r>
        <w:rPr>
          <w:rStyle w:val="markdown-word"/>
          <w:bCs/>
          <w:spacing w:val="3"/>
        </w:rPr>
        <w:t>1.4.</w:t>
      </w:r>
      <w:r>
        <w:rPr>
          <w:rStyle w:val="markdown-word"/>
          <w:bCs/>
          <w:spacing w:val="3"/>
        </w:rPr>
        <w:tab/>
        <w:t>Порядок участия в акции</w:t>
      </w:r>
      <w:r w:rsidR="0055776B">
        <w:rPr>
          <w:rStyle w:val="markdown-word"/>
          <w:bCs/>
          <w:spacing w:val="3"/>
        </w:rPr>
        <w:t>.</w:t>
      </w:r>
    </w:p>
    <w:p w:rsidR="00A33C08" w:rsidRPr="00D773D5" w:rsidRDefault="00BC636C" w:rsidP="00A33C08">
      <w:pPr>
        <w:pStyle w:val="ae"/>
      </w:pPr>
      <w:r>
        <w:rPr>
          <w:rStyle w:val="markdown-word"/>
          <w:bCs/>
          <w:spacing w:val="3"/>
        </w:rPr>
        <w:t xml:space="preserve">За каждые 100 граммов </w:t>
      </w:r>
      <w:r w:rsidR="00C54176">
        <w:rPr>
          <w:rStyle w:val="markdown-word"/>
          <w:bCs/>
          <w:spacing w:val="3"/>
        </w:rPr>
        <w:t xml:space="preserve">приобретенного </w:t>
      </w:r>
      <w:r>
        <w:rPr>
          <w:rStyle w:val="markdown-word"/>
          <w:bCs/>
          <w:spacing w:val="3"/>
        </w:rPr>
        <w:t xml:space="preserve">металла, клиент получает по </w:t>
      </w:r>
      <w:r w:rsidR="00C54176">
        <w:rPr>
          <w:rStyle w:val="markdown-word"/>
          <w:bCs/>
          <w:spacing w:val="3"/>
        </w:rPr>
        <w:t xml:space="preserve">1 </w:t>
      </w:r>
      <w:r>
        <w:rPr>
          <w:rStyle w:val="markdown-word"/>
          <w:bCs/>
          <w:spacing w:val="3"/>
        </w:rPr>
        <w:t>дополнительному грамму золота или серебра</w:t>
      </w:r>
      <w:r w:rsidR="00C54176">
        <w:rPr>
          <w:rStyle w:val="markdown-word"/>
          <w:bCs/>
          <w:spacing w:val="3"/>
        </w:rPr>
        <w:t xml:space="preserve">, </w:t>
      </w:r>
      <w:r>
        <w:t>которы</w:t>
      </w:r>
      <w:r w:rsidR="00C54176">
        <w:t>й</w:t>
      </w:r>
      <w:r>
        <w:t xml:space="preserve"> поступит на ОМС клиента не позднее </w:t>
      </w:r>
      <w:r w:rsidRPr="00D773D5">
        <w:rPr>
          <w:rStyle w:val="markdown-word"/>
          <w:bCs/>
          <w:spacing w:val="3"/>
        </w:rPr>
        <w:t>31 мая 2026 года.</w:t>
      </w:r>
    </w:p>
    <w:p w:rsidR="00A33C08" w:rsidRPr="0055776B" w:rsidRDefault="0055776B" w:rsidP="0055776B">
      <w:pPr>
        <w:pStyle w:val="ae"/>
        <w:jc w:val="center"/>
        <w:rPr>
          <w:rStyle w:val="markdown-word"/>
          <w:bCs/>
          <w:spacing w:val="3"/>
        </w:rPr>
      </w:pPr>
      <w:r w:rsidRPr="0055776B">
        <w:rPr>
          <w:rStyle w:val="markdown-word"/>
          <w:bCs/>
          <w:spacing w:val="3"/>
        </w:rPr>
        <w:t>2. ДОПОЛНИТЕЛЬНЫЕ УСЛОВИЯ АКЦИИ</w:t>
      </w:r>
    </w:p>
    <w:p w:rsidR="00A33C08" w:rsidRPr="00477891" w:rsidRDefault="0057405B" w:rsidP="0057405B">
      <w:pPr>
        <w:pStyle w:val="ae"/>
        <w:rPr>
          <w:spacing w:val="3"/>
        </w:rPr>
      </w:pPr>
      <w:r w:rsidRPr="0057405B">
        <w:rPr>
          <w:rStyle w:val="markdown-word"/>
          <w:bCs/>
          <w:spacing w:val="3"/>
        </w:rPr>
        <w:lastRenderedPageBreak/>
        <w:t>2.1.</w:t>
      </w:r>
      <w:r>
        <w:rPr>
          <w:rStyle w:val="markdown-word"/>
          <w:b/>
          <w:bCs/>
          <w:spacing w:val="3"/>
        </w:rPr>
        <w:t xml:space="preserve"> </w:t>
      </w:r>
      <w:r w:rsidR="00A33C08" w:rsidRPr="00477891">
        <w:rPr>
          <w:rStyle w:val="markdown-word"/>
          <w:b/>
          <w:bCs/>
          <w:spacing w:val="3"/>
        </w:rPr>
        <w:t>Предмет покупки:</w:t>
      </w:r>
      <w:r w:rsidR="00A33C08" w:rsidRPr="00477891">
        <w:rPr>
          <w:rStyle w:val="markdown-word"/>
          <w:spacing w:val="3"/>
        </w:rPr>
        <w:t> слитки золота или серебра.</w:t>
      </w:r>
    </w:p>
    <w:p w:rsidR="00A33C08" w:rsidRPr="00477891" w:rsidRDefault="0057405B" w:rsidP="0057405B">
      <w:pPr>
        <w:pStyle w:val="ae"/>
        <w:rPr>
          <w:spacing w:val="3"/>
        </w:rPr>
      </w:pPr>
      <w:r w:rsidRPr="0057405B">
        <w:rPr>
          <w:rStyle w:val="markdown-word"/>
          <w:bCs/>
          <w:spacing w:val="3"/>
        </w:rPr>
        <w:t>2.2.</w:t>
      </w:r>
      <w:r>
        <w:rPr>
          <w:rStyle w:val="markdown-word"/>
          <w:b/>
          <w:bCs/>
          <w:spacing w:val="3"/>
        </w:rPr>
        <w:t xml:space="preserve"> </w:t>
      </w:r>
      <w:r w:rsidR="00A33C08" w:rsidRPr="00477891">
        <w:rPr>
          <w:rStyle w:val="markdown-word"/>
          <w:b/>
          <w:bCs/>
          <w:spacing w:val="3"/>
        </w:rPr>
        <w:t>Миним</w:t>
      </w:r>
      <w:r w:rsidR="00A33C08">
        <w:rPr>
          <w:rStyle w:val="markdown-word"/>
          <w:b/>
          <w:bCs/>
          <w:spacing w:val="3"/>
        </w:rPr>
        <w:t>альный вес</w:t>
      </w:r>
      <w:r w:rsidR="00A33C08" w:rsidRPr="00477891">
        <w:rPr>
          <w:rStyle w:val="markdown-word"/>
          <w:b/>
          <w:bCs/>
          <w:spacing w:val="3"/>
        </w:rPr>
        <w:t>:</w:t>
      </w:r>
      <w:r w:rsidR="00A33C08" w:rsidRPr="00477891">
        <w:rPr>
          <w:rStyle w:val="markdown-word"/>
          <w:spacing w:val="3"/>
        </w:rPr>
        <w:t> суммарный вес приобретаемых слитков — от </w:t>
      </w:r>
      <w:r w:rsidR="00A33C08" w:rsidRPr="00477891">
        <w:rPr>
          <w:rStyle w:val="mord"/>
          <w:spacing w:val="3"/>
        </w:rPr>
        <w:t>100</w:t>
      </w:r>
      <w:r w:rsidR="00A33C08" w:rsidRPr="00477891">
        <w:rPr>
          <w:rStyle w:val="mspace"/>
          <w:spacing w:val="3"/>
        </w:rPr>
        <w:t> </w:t>
      </w:r>
      <w:r w:rsidR="00A33C08" w:rsidRPr="00477891">
        <w:rPr>
          <w:rStyle w:val="mord"/>
          <w:spacing w:val="3"/>
        </w:rPr>
        <w:t>г</w:t>
      </w:r>
      <w:r w:rsidR="00A33C08">
        <w:rPr>
          <w:rStyle w:val="markdown-word"/>
          <w:spacing w:val="3"/>
        </w:rPr>
        <w:t>раммов.</w:t>
      </w:r>
    </w:p>
    <w:p w:rsidR="00A33C08" w:rsidRDefault="0057405B" w:rsidP="0057405B">
      <w:pPr>
        <w:pStyle w:val="ae"/>
        <w:rPr>
          <w:spacing w:val="3"/>
        </w:rPr>
      </w:pPr>
      <w:r w:rsidRPr="0057405B">
        <w:rPr>
          <w:rStyle w:val="markdown-word"/>
          <w:bCs/>
          <w:spacing w:val="3"/>
        </w:rPr>
        <w:t>2.3.</w:t>
      </w:r>
      <w:r>
        <w:rPr>
          <w:rStyle w:val="markdown-word"/>
          <w:b/>
          <w:bCs/>
          <w:spacing w:val="3"/>
        </w:rPr>
        <w:t xml:space="preserve"> </w:t>
      </w:r>
      <w:r w:rsidR="00A33C08" w:rsidRPr="00477891">
        <w:rPr>
          <w:rStyle w:val="markdown-word"/>
          <w:b/>
          <w:bCs/>
          <w:spacing w:val="3"/>
        </w:rPr>
        <w:t>Вознаграждение:</w:t>
      </w:r>
      <w:r w:rsidR="00A33C08">
        <w:rPr>
          <w:rStyle w:val="markdown-word"/>
          <w:spacing w:val="3"/>
        </w:rPr>
        <w:t> дополнительный</w:t>
      </w:r>
      <w:r w:rsidR="00A33C08" w:rsidRPr="00477891">
        <w:rPr>
          <w:rStyle w:val="mord"/>
          <w:spacing w:val="3"/>
        </w:rPr>
        <w:t xml:space="preserve"> 1</w:t>
      </w:r>
      <w:r w:rsidR="00A33C08" w:rsidRPr="00477891">
        <w:rPr>
          <w:rStyle w:val="mspace"/>
          <w:spacing w:val="3"/>
        </w:rPr>
        <w:t> </w:t>
      </w:r>
      <w:r w:rsidR="00A33C08" w:rsidRPr="00477891">
        <w:rPr>
          <w:rStyle w:val="mord"/>
          <w:spacing w:val="3"/>
        </w:rPr>
        <w:t>г</w:t>
      </w:r>
      <w:r w:rsidR="00A33C08">
        <w:rPr>
          <w:rStyle w:val="mord"/>
          <w:spacing w:val="3"/>
        </w:rPr>
        <w:t>рамм</w:t>
      </w:r>
      <w:r w:rsidR="00A33C08">
        <w:rPr>
          <w:rStyle w:val="markdown-word"/>
          <w:spacing w:val="3"/>
        </w:rPr>
        <w:t> драгоценного металла</w:t>
      </w:r>
      <w:r w:rsidR="00BC636C">
        <w:rPr>
          <w:rStyle w:val="markdown-word"/>
          <w:spacing w:val="3"/>
        </w:rPr>
        <w:t xml:space="preserve"> за каждые 100 граммов покупки</w:t>
      </w:r>
      <w:r w:rsidR="00A33C08" w:rsidRPr="00477891">
        <w:rPr>
          <w:rStyle w:val="markdown-word"/>
          <w:spacing w:val="3"/>
        </w:rPr>
        <w:t>.</w:t>
      </w:r>
    </w:p>
    <w:p w:rsidR="00A33C08" w:rsidRDefault="0057405B" w:rsidP="0057405B">
      <w:pPr>
        <w:pStyle w:val="ae"/>
        <w:rPr>
          <w:rStyle w:val="markdown-word"/>
          <w:spacing w:val="3"/>
        </w:rPr>
      </w:pPr>
      <w:r>
        <w:rPr>
          <w:rStyle w:val="markdown-word"/>
          <w:spacing w:val="3"/>
        </w:rPr>
        <w:t xml:space="preserve">2.4. </w:t>
      </w:r>
      <w:r w:rsidR="00A33C08" w:rsidRPr="0057405B">
        <w:rPr>
          <w:rStyle w:val="markdown-word"/>
          <w:b/>
          <w:spacing w:val="3"/>
        </w:rPr>
        <w:t>Т</w:t>
      </w:r>
      <w:r w:rsidRPr="0057405B">
        <w:rPr>
          <w:rStyle w:val="markdown-word"/>
          <w:b/>
          <w:spacing w:val="3"/>
        </w:rPr>
        <w:t>ип металла</w:t>
      </w:r>
      <w:r w:rsidR="00A33C08" w:rsidRPr="00A33C08">
        <w:rPr>
          <w:rStyle w:val="markdown-word"/>
          <w:spacing w:val="3"/>
        </w:rPr>
        <w:t xml:space="preserve"> соответствует</w:t>
      </w:r>
      <w:r w:rsidR="00A33C08">
        <w:rPr>
          <w:rStyle w:val="markdown-word"/>
          <w:spacing w:val="3"/>
        </w:rPr>
        <w:t xml:space="preserve"> </w:t>
      </w:r>
      <w:r w:rsidR="00A33C08" w:rsidRPr="00A33C08">
        <w:rPr>
          <w:rStyle w:val="markdown-word"/>
          <w:spacing w:val="3"/>
        </w:rPr>
        <w:t>приобрет</w:t>
      </w:r>
      <w:r>
        <w:rPr>
          <w:rStyle w:val="markdown-word"/>
          <w:spacing w:val="3"/>
        </w:rPr>
        <w:t>е</w:t>
      </w:r>
      <w:r w:rsidR="00A33C08" w:rsidRPr="00A33C08">
        <w:rPr>
          <w:rStyle w:val="markdown-word"/>
          <w:spacing w:val="3"/>
        </w:rPr>
        <w:t>нному</w:t>
      </w:r>
      <w:r>
        <w:rPr>
          <w:rStyle w:val="markdown-word"/>
          <w:spacing w:val="3"/>
        </w:rPr>
        <w:t xml:space="preserve"> слитку</w:t>
      </w:r>
      <w:r w:rsidR="00A33C08" w:rsidRPr="00A33C08">
        <w:rPr>
          <w:rStyle w:val="markdown-word"/>
          <w:spacing w:val="3"/>
        </w:rPr>
        <w:t>: за золото — </w:t>
      </w:r>
      <w:r w:rsidR="00A33C08" w:rsidRPr="00A33C08">
        <w:rPr>
          <w:rStyle w:val="mord"/>
          <w:spacing w:val="3"/>
        </w:rPr>
        <w:t>1</w:t>
      </w:r>
      <w:r w:rsidR="00A33C08" w:rsidRPr="00A33C08">
        <w:rPr>
          <w:rStyle w:val="mspace"/>
          <w:spacing w:val="3"/>
        </w:rPr>
        <w:t> </w:t>
      </w:r>
      <w:r w:rsidR="00A33C08" w:rsidRPr="00A33C08">
        <w:rPr>
          <w:rStyle w:val="mord"/>
          <w:spacing w:val="3"/>
        </w:rPr>
        <w:t>г</w:t>
      </w:r>
      <w:r>
        <w:rPr>
          <w:rStyle w:val="mord"/>
          <w:spacing w:val="3"/>
        </w:rPr>
        <w:t>рамм</w:t>
      </w:r>
      <w:r w:rsidR="00A33C08" w:rsidRPr="00A33C08">
        <w:rPr>
          <w:rStyle w:val="markdown-word"/>
          <w:spacing w:val="3"/>
        </w:rPr>
        <w:t> золота, за серебро — </w:t>
      </w:r>
      <w:r w:rsidR="00A33C08" w:rsidRPr="00A33C08">
        <w:rPr>
          <w:rStyle w:val="mord"/>
          <w:spacing w:val="3"/>
        </w:rPr>
        <w:t>1</w:t>
      </w:r>
      <w:r w:rsidR="00A33C08" w:rsidRPr="00A33C08">
        <w:rPr>
          <w:rStyle w:val="mspace"/>
          <w:spacing w:val="3"/>
        </w:rPr>
        <w:t> </w:t>
      </w:r>
      <w:r w:rsidR="00A33C08" w:rsidRPr="00A33C08">
        <w:rPr>
          <w:rStyle w:val="mord"/>
          <w:spacing w:val="3"/>
        </w:rPr>
        <w:t>г</w:t>
      </w:r>
      <w:r>
        <w:rPr>
          <w:rStyle w:val="mord"/>
          <w:spacing w:val="3"/>
        </w:rPr>
        <w:t>рамм</w:t>
      </w:r>
      <w:r>
        <w:rPr>
          <w:rStyle w:val="markdown-word"/>
          <w:spacing w:val="3"/>
        </w:rPr>
        <w:t> серебра.</w:t>
      </w:r>
    </w:p>
    <w:p w:rsidR="0057405B" w:rsidRDefault="0057405B" w:rsidP="0057405B">
      <w:pPr>
        <w:pStyle w:val="ae"/>
      </w:pPr>
      <w:r>
        <w:rPr>
          <w:rStyle w:val="markdown-word"/>
          <w:spacing w:val="3"/>
        </w:rPr>
        <w:t xml:space="preserve">2.5. </w:t>
      </w:r>
      <w:r w:rsidRPr="0057405B">
        <w:rPr>
          <w:rStyle w:val="markdown-word"/>
          <w:b/>
          <w:spacing w:val="3"/>
        </w:rPr>
        <w:t>Место получения</w:t>
      </w:r>
      <w:r>
        <w:rPr>
          <w:rStyle w:val="markdown-word"/>
          <w:b/>
          <w:spacing w:val="3"/>
        </w:rPr>
        <w:t xml:space="preserve"> вознаграждения</w:t>
      </w:r>
      <w:r w:rsidRPr="0057405B">
        <w:rPr>
          <w:rStyle w:val="markdown-word"/>
          <w:b/>
          <w:spacing w:val="3"/>
        </w:rPr>
        <w:t>:</w:t>
      </w:r>
      <w:r>
        <w:rPr>
          <w:rStyle w:val="markdown-word"/>
          <w:spacing w:val="3"/>
        </w:rPr>
        <w:t xml:space="preserve"> дополнительный грамм металла зачисляется </w:t>
      </w:r>
      <w:r>
        <w:t>на ОМС клиента.</w:t>
      </w:r>
    </w:p>
    <w:p w:rsidR="0057405B" w:rsidRDefault="0057405B" w:rsidP="0057405B">
      <w:pPr>
        <w:pStyle w:val="ae"/>
        <w:rPr>
          <w:rStyle w:val="markdown-word"/>
          <w:spacing w:val="3"/>
        </w:rPr>
      </w:pPr>
      <w:r>
        <w:t xml:space="preserve">2.6. </w:t>
      </w:r>
      <w:r w:rsidRPr="0057405B">
        <w:rPr>
          <w:b/>
        </w:rPr>
        <w:t>Дата зачисления дополнительного грамма металла:</w:t>
      </w:r>
      <w:r>
        <w:t xml:space="preserve"> не позднее </w:t>
      </w:r>
      <w:r w:rsidRPr="00A33C08">
        <w:rPr>
          <w:rStyle w:val="markdown-word"/>
          <w:bCs/>
          <w:spacing w:val="3"/>
        </w:rPr>
        <w:t>31.05.2026 г.</w:t>
      </w:r>
      <w:r w:rsidRPr="00477891">
        <w:rPr>
          <w:rStyle w:val="markdown-word"/>
          <w:spacing w:val="3"/>
        </w:rPr>
        <w:t> </w:t>
      </w:r>
    </w:p>
    <w:p w:rsidR="0057405B" w:rsidRPr="00A33C08" w:rsidRDefault="0057405B" w:rsidP="0057405B">
      <w:pPr>
        <w:pStyle w:val="ae"/>
        <w:rPr>
          <w:spacing w:val="3"/>
        </w:rPr>
      </w:pPr>
      <w:r>
        <w:rPr>
          <w:rStyle w:val="markdown-word"/>
          <w:spacing w:val="3"/>
        </w:rPr>
        <w:t xml:space="preserve">2.7. </w:t>
      </w:r>
      <w:r w:rsidR="0055776B" w:rsidRPr="0055776B">
        <w:rPr>
          <w:rStyle w:val="markdown-word"/>
          <w:b/>
          <w:spacing w:val="3"/>
        </w:rPr>
        <w:t>Стоимость приобретаемого металла</w:t>
      </w:r>
      <w:r w:rsidR="0055776B">
        <w:rPr>
          <w:rStyle w:val="markdown-word"/>
          <w:spacing w:val="3"/>
        </w:rPr>
        <w:t xml:space="preserve"> формируется в офисе Б</w:t>
      </w:r>
      <w:r w:rsidR="0055776B" w:rsidRPr="0055776B">
        <w:rPr>
          <w:rStyle w:val="markdown-word"/>
          <w:spacing w:val="3"/>
        </w:rPr>
        <w:t>анка в момент покупки на основе текущей рыночной котировки</w:t>
      </w:r>
      <w:r w:rsidR="0055776B">
        <w:rPr>
          <w:rStyle w:val="markdown-word"/>
          <w:spacing w:val="3"/>
        </w:rPr>
        <w:t>.</w:t>
      </w:r>
    </w:p>
    <w:p w:rsidR="00C11DE9" w:rsidRPr="00477891" w:rsidRDefault="00C11DE9" w:rsidP="005740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11DE9" w:rsidRPr="00477891" w:rsidSect="00E921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284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2D" w:rsidRDefault="000F492D" w:rsidP="00F61665">
      <w:pPr>
        <w:spacing w:after="0" w:line="240" w:lineRule="auto"/>
      </w:pPr>
      <w:r>
        <w:separator/>
      </w:r>
    </w:p>
  </w:endnote>
  <w:endnote w:type="continuationSeparator" w:id="0">
    <w:p w:rsidR="000F492D" w:rsidRDefault="000F492D" w:rsidP="00F6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A7" w:rsidRPr="005350A7" w:rsidRDefault="00BF1021" w:rsidP="006818FD">
    <w:pPr>
      <w:pStyle w:val="a5"/>
      <w:tabs>
        <w:tab w:val="clear" w:pos="9355"/>
        <w:tab w:val="left" w:pos="-142"/>
        <w:tab w:val="left" w:pos="142"/>
        <w:tab w:val="right" w:pos="10348"/>
      </w:tabs>
      <w:ind w:hanging="568"/>
      <w:rPr>
        <w:noProof/>
        <w:lang w:eastAsia="ru-RU"/>
      </w:rPr>
    </w:pPr>
    <w:r>
      <w:rPr>
        <w:noProof/>
        <w:lang w:eastAsia="ru-RU"/>
      </w:rPr>
      <w:ptab w:relativeTo="margin" w:alignment="center" w:leader="none"/>
    </w:r>
    <w:r w:rsidR="00385B41">
      <w:rPr>
        <w:noProof/>
        <w:lang w:eastAsia="ru-RU"/>
      </w:rPr>
      <w:drawing>
        <wp:inline distT="0" distB="0" distL="0" distR="0">
          <wp:extent cx="5710792" cy="571975"/>
          <wp:effectExtent l="0" t="0" r="4445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50"/>
                  <a:stretch/>
                </pic:blipFill>
                <pic:spPr bwMode="auto">
                  <a:xfrm>
                    <a:off x="0" y="0"/>
                    <a:ext cx="6109768" cy="611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31D7C" w:rsidRPr="005350A7" w:rsidRDefault="00631D7C" w:rsidP="00E712F7">
    <w:pPr>
      <w:pStyle w:val="a5"/>
      <w:tabs>
        <w:tab w:val="clear" w:pos="9355"/>
        <w:tab w:val="left" w:pos="709"/>
        <w:tab w:val="right" w:pos="10632"/>
      </w:tabs>
      <w:ind w:left="567"/>
    </w:pPr>
  </w:p>
  <w:p w:rsidR="005E2199" w:rsidRDefault="005E2199" w:rsidP="00C23BA1">
    <w:pPr>
      <w:pStyle w:val="a5"/>
      <w:tabs>
        <w:tab w:val="clear" w:pos="9355"/>
        <w:tab w:val="left" w:pos="709"/>
        <w:tab w:val="right" w:pos="10632"/>
      </w:tabs>
      <w:ind w:left="56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1E6" w:rsidRDefault="00E921E6" w:rsidP="006818FD">
    <w:pPr>
      <w:pStyle w:val="a5"/>
      <w:tabs>
        <w:tab w:val="clear" w:pos="9355"/>
        <w:tab w:val="right" w:pos="9354"/>
      </w:tabs>
      <w:ind w:hanging="142"/>
    </w:pPr>
    <w:r>
      <w:rPr>
        <w:noProof/>
        <w:lang w:eastAsia="ru-RU"/>
      </w:rPr>
      <w:drawing>
        <wp:inline distT="0" distB="0" distL="0" distR="0">
          <wp:extent cx="6012084" cy="602151"/>
          <wp:effectExtent l="0" t="0" r="8255" b="762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50"/>
                  <a:stretch/>
                </pic:blipFill>
                <pic:spPr bwMode="auto">
                  <a:xfrm>
                    <a:off x="0" y="0"/>
                    <a:ext cx="6075203" cy="6084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921E6" w:rsidRDefault="00E921E6" w:rsidP="00E921E6">
    <w:pPr>
      <w:pStyle w:val="a5"/>
      <w:tabs>
        <w:tab w:val="clear" w:pos="9355"/>
        <w:tab w:val="right" w:pos="9354"/>
      </w:tabs>
      <w:ind w:left="425"/>
    </w:pPr>
  </w:p>
  <w:p w:rsidR="00E921E6" w:rsidRDefault="00E921E6" w:rsidP="00E921E6">
    <w:pPr>
      <w:pStyle w:val="a5"/>
      <w:tabs>
        <w:tab w:val="clear" w:pos="9355"/>
        <w:tab w:val="right" w:pos="9354"/>
      </w:tabs>
      <w:ind w:left="42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2D" w:rsidRDefault="000F492D" w:rsidP="00F61665">
      <w:pPr>
        <w:spacing w:after="0" w:line="240" w:lineRule="auto"/>
      </w:pPr>
      <w:r>
        <w:separator/>
      </w:r>
    </w:p>
  </w:footnote>
  <w:footnote w:type="continuationSeparator" w:id="0">
    <w:p w:rsidR="000F492D" w:rsidRDefault="000F492D" w:rsidP="00F61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C81" w:rsidRPr="001B2C81" w:rsidRDefault="001B2C81" w:rsidP="00C11DE9">
    <w:pPr>
      <w:pStyle w:val="a3"/>
      <w:tabs>
        <w:tab w:val="left" w:pos="2127"/>
      </w:tabs>
      <w:ind w:left="426"/>
      <w:rPr>
        <w:rFonts w:ascii="Arial" w:hAnsi="Arial" w:cs="Arial"/>
        <w:sz w:val="20"/>
      </w:rPr>
    </w:pPr>
  </w:p>
  <w:p w:rsidR="001B2C81" w:rsidRDefault="001B2C81" w:rsidP="001B2C81">
    <w:pPr>
      <w:pStyle w:val="a3"/>
      <w:ind w:left="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1E6" w:rsidRDefault="006818FD" w:rsidP="006818FD">
    <w:pPr>
      <w:pStyle w:val="a3"/>
      <w:tabs>
        <w:tab w:val="clear" w:pos="9355"/>
        <w:tab w:val="right" w:pos="9354"/>
      </w:tabs>
    </w:pPr>
    <w:r>
      <w:rPr>
        <w:noProof/>
        <w:lang w:eastAsia="ru-RU"/>
      </w:rPr>
      <w:drawing>
        <wp:inline distT="0" distB="0" distL="0" distR="0" wp14:anchorId="4F5B519A" wp14:editId="7D565264">
          <wp:extent cx="5926347" cy="914283"/>
          <wp:effectExtent l="0" t="0" r="0" b="635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7117" cy="946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01A"/>
    <w:multiLevelType w:val="hybridMultilevel"/>
    <w:tmpl w:val="6C740E0A"/>
    <w:lvl w:ilvl="0" w:tplc="87589BB8">
      <w:start w:val="1"/>
      <w:numFmt w:val="decimal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1AE7DF9"/>
    <w:multiLevelType w:val="hybridMultilevel"/>
    <w:tmpl w:val="C99013DE"/>
    <w:lvl w:ilvl="0" w:tplc="4806896E">
      <w:start w:val="1"/>
      <w:numFmt w:val="decimal"/>
      <w:lvlText w:val="%1."/>
      <w:lvlJc w:val="left"/>
      <w:pPr>
        <w:ind w:left="9270" w:hanging="34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2B98"/>
    <w:multiLevelType w:val="hybridMultilevel"/>
    <w:tmpl w:val="4FD05040"/>
    <w:lvl w:ilvl="0" w:tplc="ACB0785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F2B02"/>
    <w:multiLevelType w:val="multilevel"/>
    <w:tmpl w:val="72A0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30603"/>
    <w:multiLevelType w:val="hybridMultilevel"/>
    <w:tmpl w:val="72024214"/>
    <w:lvl w:ilvl="0" w:tplc="49965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62352"/>
    <w:multiLevelType w:val="multilevel"/>
    <w:tmpl w:val="8394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E308F"/>
    <w:multiLevelType w:val="hybridMultilevel"/>
    <w:tmpl w:val="5E185284"/>
    <w:lvl w:ilvl="0" w:tplc="E752D2A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846D92"/>
    <w:multiLevelType w:val="hybridMultilevel"/>
    <w:tmpl w:val="7E74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10364"/>
    <w:multiLevelType w:val="hybridMultilevel"/>
    <w:tmpl w:val="64F8E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E54C92"/>
    <w:multiLevelType w:val="hybridMultilevel"/>
    <w:tmpl w:val="F6F6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50398"/>
    <w:multiLevelType w:val="hybridMultilevel"/>
    <w:tmpl w:val="F6C8E608"/>
    <w:lvl w:ilvl="0" w:tplc="ACB0785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72452"/>
    <w:multiLevelType w:val="hybridMultilevel"/>
    <w:tmpl w:val="407E7F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F7E87"/>
    <w:multiLevelType w:val="hybridMultilevel"/>
    <w:tmpl w:val="479C8C6E"/>
    <w:lvl w:ilvl="0" w:tplc="3DB0018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40C7039"/>
    <w:multiLevelType w:val="hybridMultilevel"/>
    <w:tmpl w:val="366E78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5"/>
    <w:rsid w:val="00026503"/>
    <w:rsid w:val="000573C1"/>
    <w:rsid w:val="00064075"/>
    <w:rsid w:val="000B39A9"/>
    <w:rsid w:val="000C20DC"/>
    <w:rsid w:val="000E077B"/>
    <w:rsid w:val="000E21FC"/>
    <w:rsid w:val="000E2683"/>
    <w:rsid w:val="000F492D"/>
    <w:rsid w:val="0012424B"/>
    <w:rsid w:val="0012795D"/>
    <w:rsid w:val="00132132"/>
    <w:rsid w:val="001612CD"/>
    <w:rsid w:val="001849E4"/>
    <w:rsid w:val="001A1201"/>
    <w:rsid w:val="001A2583"/>
    <w:rsid w:val="001A60A4"/>
    <w:rsid w:val="001B2C81"/>
    <w:rsid w:val="001B6610"/>
    <w:rsid w:val="001C0348"/>
    <w:rsid w:val="001D701C"/>
    <w:rsid w:val="0021781F"/>
    <w:rsid w:val="00230E1B"/>
    <w:rsid w:val="002563D8"/>
    <w:rsid w:val="00273BE3"/>
    <w:rsid w:val="00282C47"/>
    <w:rsid w:val="00283754"/>
    <w:rsid w:val="002A0249"/>
    <w:rsid w:val="002A228C"/>
    <w:rsid w:val="002B7300"/>
    <w:rsid w:val="002C6CB3"/>
    <w:rsid w:val="002F3DE4"/>
    <w:rsid w:val="00307B95"/>
    <w:rsid w:val="003108E6"/>
    <w:rsid w:val="00325F6F"/>
    <w:rsid w:val="00342D74"/>
    <w:rsid w:val="0034644C"/>
    <w:rsid w:val="00356D2B"/>
    <w:rsid w:val="00377490"/>
    <w:rsid w:val="00385B41"/>
    <w:rsid w:val="00445F38"/>
    <w:rsid w:val="0046135F"/>
    <w:rsid w:val="0046219C"/>
    <w:rsid w:val="00477891"/>
    <w:rsid w:val="00495E31"/>
    <w:rsid w:val="004A3ABA"/>
    <w:rsid w:val="004A3FE4"/>
    <w:rsid w:val="004B29E4"/>
    <w:rsid w:val="004D0749"/>
    <w:rsid w:val="004D0B93"/>
    <w:rsid w:val="00521891"/>
    <w:rsid w:val="005350A7"/>
    <w:rsid w:val="0055776B"/>
    <w:rsid w:val="00562CEF"/>
    <w:rsid w:val="0056774F"/>
    <w:rsid w:val="0057405B"/>
    <w:rsid w:val="00582818"/>
    <w:rsid w:val="00594248"/>
    <w:rsid w:val="005D3048"/>
    <w:rsid w:val="005E2199"/>
    <w:rsid w:val="005F3C54"/>
    <w:rsid w:val="005F5E21"/>
    <w:rsid w:val="006239F1"/>
    <w:rsid w:val="00631D7C"/>
    <w:rsid w:val="00674AD6"/>
    <w:rsid w:val="006764BD"/>
    <w:rsid w:val="00680923"/>
    <w:rsid w:val="006818FD"/>
    <w:rsid w:val="006B3CA6"/>
    <w:rsid w:val="006D0863"/>
    <w:rsid w:val="006D68F0"/>
    <w:rsid w:val="00701A53"/>
    <w:rsid w:val="0071103B"/>
    <w:rsid w:val="00743310"/>
    <w:rsid w:val="0075136E"/>
    <w:rsid w:val="007554C4"/>
    <w:rsid w:val="007A7B29"/>
    <w:rsid w:val="007D6665"/>
    <w:rsid w:val="007E6A9A"/>
    <w:rsid w:val="00814C4B"/>
    <w:rsid w:val="00815929"/>
    <w:rsid w:val="0082239F"/>
    <w:rsid w:val="008237E6"/>
    <w:rsid w:val="008515BB"/>
    <w:rsid w:val="00862654"/>
    <w:rsid w:val="00863801"/>
    <w:rsid w:val="008771D3"/>
    <w:rsid w:val="00896844"/>
    <w:rsid w:val="008C2518"/>
    <w:rsid w:val="008C44F6"/>
    <w:rsid w:val="008E0A47"/>
    <w:rsid w:val="009042A3"/>
    <w:rsid w:val="00907E0E"/>
    <w:rsid w:val="00923E48"/>
    <w:rsid w:val="00926D44"/>
    <w:rsid w:val="00953085"/>
    <w:rsid w:val="009643A1"/>
    <w:rsid w:val="009A16B2"/>
    <w:rsid w:val="009D03BC"/>
    <w:rsid w:val="00A03A9B"/>
    <w:rsid w:val="00A05184"/>
    <w:rsid w:val="00A265E3"/>
    <w:rsid w:val="00A33C08"/>
    <w:rsid w:val="00A509E7"/>
    <w:rsid w:val="00A73075"/>
    <w:rsid w:val="00A864E8"/>
    <w:rsid w:val="00A86B72"/>
    <w:rsid w:val="00A87418"/>
    <w:rsid w:val="00AB0550"/>
    <w:rsid w:val="00AC6DFC"/>
    <w:rsid w:val="00B0009D"/>
    <w:rsid w:val="00B2087C"/>
    <w:rsid w:val="00B269CF"/>
    <w:rsid w:val="00B34642"/>
    <w:rsid w:val="00B3585A"/>
    <w:rsid w:val="00B95A2E"/>
    <w:rsid w:val="00B9738A"/>
    <w:rsid w:val="00BC636C"/>
    <w:rsid w:val="00BC7C11"/>
    <w:rsid w:val="00BE7E14"/>
    <w:rsid w:val="00BF1021"/>
    <w:rsid w:val="00C01F89"/>
    <w:rsid w:val="00C11DE9"/>
    <w:rsid w:val="00C178AE"/>
    <w:rsid w:val="00C23B44"/>
    <w:rsid w:val="00C23BA1"/>
    <w:rsid w:val="00C25513"/>
    <w:rsid w:val="00C54176"/>
    <w:rsid w:val="00C96840"/>
    <w:rsid w:val="00CD6F64"/>
    <w:rsid w:val="00D10623"/>
    <w:rsid w:val="00D12498"/>
    <w:rsid w:val="00D1654C"/>
    <w:rsid w:val="00D21AF2"/>
    <w:rsid w:val="00D352F5"/>
    <w:rsid w:val="00D514AF"/>
    <w:rsid w:val="00D57E61"/>
    <w:rsid w:val="00D71439"/>
    <w:rsid w:val="00D76CFC"/>
    <w:rsid w:val="00D773D5"/>
    <w:rsid w:val="00D853C6"/>
    <w:rsid w:val="00DB09DA"/>
    <w:rsid w:val="00DD20C4"/>
    <w:rsid w:val="00DD7FF3"/>
    <w:rsid w:val="00DE1864"/>
    <w:rsid w:val="00E172E2"/>
    <w:rsid w:val="00E23F82"/>
    <w:rsid w:val="00E37154"/>
    <w:rsid w:val="00E418FB"/>
    <w:rsid w:val="00E51A9C"/>
    <w:rsid w:val="00E712F7"/>
    <w:rsid w:val="00E7755C"/>
    <w:rsid w:val="00E869F6"/>
    <w:rsid w:val="00E921E6"/>
    <w:rsid w:val="00ED4D5A"/>
    <w:rsid w:val="00F00C0F"/>
    <w:rsid w:val="00F14E85"/>
    <w:rsid w:val="00F32DE0"/>
    <w:rsid w:val="00F61665"/>
    <w:rsid w:val="00F62C1E"/>
    <w:rsid w:val="00F7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04A0A9-97F4-4AD9-80E3-C806F18A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8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477891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477891"/>
    <w:pPr>
      <w:spacing w:before="100" w:beforeAutospacing="1" w:after="100" w:afterAutospacing="1" w:line="240" w:lineRule="auto"/>
      <w:outlineLvl w:val="3"/>
    </w:pPr>
    <w:rPr>
      <w:rFonts w:ascii="Times New Roman" w:eastAsiaTheme="minorHAns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61665"/>
  </w:style>
  <w:style w:type="paragraph" w:styleId="a5">
    <w:name w:val="footer"/>
    <w:basedOn w:val="a"/>
    <w:link w:val="a6"/>
    <w:uiPriority w:val="99"/>
    <w:unhideWhenUsed/>
    <w:rsid w:val="00F6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665"/>
  </w:style>
  <w:style w:type="paragraph" w:styleId="a7">
    <w:name w:val="Balloon Text"/>
    <w:basedOn w:val="a"/>
    <w:link w:val="a8"/>
    <w:uiPriority w:val="99"/>
    <w:semiHidden/>
    <w:unhideWhenUsed/>
    <w:rsid w:val="00F6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166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B2C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46135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6135F"/>
    <w:rPr>
      <w:lang w:eastAsia="en-US"/>
    </w:rPr>
  </w:style>
  <w:style w:type="character" w:styleId="ac">
    <w:name w:val="footnote reference"/>
    <w:uiPriority w:val="99"/>
    <w:semiHidden/>
    <w:unhideWhenUsed/>
    <w:rsid w:val="0046135F"/>
    <w:rPr>
      <w:vertAlign w:val="superscript"/>
    </w:rPr>
  </w:style>
  <w:style w:type="paragraph" w:styleId="ad">
    <w:name w:val="List Paragraph"/>
    <w:basedOn w:val="a"/>
    <w:uiPriority w:val="34"/>
    <w:qFormat/>
    <w:rsid w:val="001A120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77891"/>
    <w:rPr>
      <w:rFonts w:ascii="Times New Roman" w:eastAsiaTheme="minorHAnsi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477891"/>
    <w:rPr>
      <w:rFonts w:ascii="Times New Roman" w:eastAsiaTheme="minorHAnsi" w:hAnsi="Times New Roman"/>
      <w:b/>
      <w:bCs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47789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77891"/>
  </w:style>
  <w:style w:type="character" w:customStyle="1" w:styleId="mord">
    <w:name w:val="mord"/>
    <w:basedOn w:val="a0"/>
    <w:rsid w:val="00477891"/>
  </w:style>
  <w:style w:type="character" w:customStyle="1" w:styleId="mspace">
    <w:name w:val="mspace"/>
    <w:basedOn w:val="a0"/>
    <w:rsid w:val="0047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D9C9-BF3E-43CF-AEAD-F8C923C1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315</Words>
  <Characters>1979</Characters>
  <Application>Microsoft Office Word</Application>
  <DocSecurity>0</DocSecurity>
  <Lines>47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cp:lastModifiedBy>Бескоровайная Дарья Александровна</cp:lastModifiedBy>
  <cp:revision>12</cp:revision>
  <cp:lastPrinted>2023-10-19T00:33:00Z</cp:lastPrinted>
  <dcterms:created xsi:type="dcterms:W3CDTF">2025-06-06T06:33:00Z</dcterms:created>
  <dcterms:modified xsi:type="dcterms:W3CDTF">2026-02-03T00:27:00Z</dcterms:modified>
</cp:coreProperties>
</file>