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7B" w:rsidRPr="00412472" w:rsidRDefault="003F427B" w:rsidP="003F427B">
      <w:pPr>
        <w:spacing w:line="276" w:lineRule="auto"/>
        <w:jc w:val="center"/>
        <w:rPr>
          <w:sz w:val="22"/>
          <w:szCs w:val="22"/>
        </w:rPr>
      </w:pPr>
      <w:r w:rsidRPr="00412472">
        <w:rPr>
          <w:sz w:val="22"/>
          <w:szCs w:val="22"/>
        </w:rPr>
        <w:t xml:space="preserve">Публичное акционерное общество </w:t>
      </w:r>
    </w:p>
    <w:p w:rsidR="003F427B" w:rsidRPr="00412472" w:rsidRDefault="003F427B" w:rsidP="003F427B">
      <w:pPr>
        <w:spacing w:line="276" w:lineRule="auto"/>
        <w:jc w:val="center"/>
        <w:rPr>
          <w:sz w:val="22"/>
          <w:szCs w:val="22"/>
        </w:rPr>
      </w:pPr>
      <w:r w:rsidRPr="00412472">
        <w:rPr>
          <w:sz w:val="22"/>
          <w:szCs w:val="22"/>
        </w:rPr>
        <w:t>Социальный коммерческий банк Приморья «Примсоцбанк»</w:t>
      </w:r>
    </w:p>
    <w:p w:rsidR="003F427B" w:rsidRPr="00412472" w:rsidRDefault="003F427B" w:rsidP="003F427B">
      <w:pPr>
        <w:spacing w:after="200" w:line="276" w:lineRule="auto"/>
        <w:jc w:val="center"/>
      </w:pPr>
    </w:p>
    <w:p w:rsidR="003F427B" w:rsidRPr="00412472" w:rsidRDefault="003F427B" w:rsidP="003F427B">
      <w:pPr>
        <w:jc w:val="right"/>
      </w:pPr>
      <w:r w:rsidRPr="00412472">
        <w:t>УТВЕРЖДАЮ</w:t>
      </w:r>
    </w:p>
    <w:p w:rsidR="001B7766" w:rsidRPr="00412472" w:rsidRDefault="003F427B" w:rsidP="00861FDF">
      <w:pPr>
        <w:spacing w:after="120"/>
        <w:jc w:val="right"/>
      </w:pPr>
      <w:r w:rsidRPr="00412472">
        <w:t>Председатель Правления</w:t>
      </w:r>
    </w:p>
    <w:sdt>
      <w:sdtPr>
        <w:rPr>
          <w:rFonts w:ascii="Segoe UI Symbol" w:hAnsi="Segoe UI Symbol" w:cs="Segoe UI Symbol"/>
          <w:color w:val="FFFFFF" w:themeColor="background1"/>
        </w:rPr>
        <w:id w:val="-1468961759"/>
        <w:lock w:val="sdtContentLocked"/>
        <w:placeholder>
          <w:docPart w:val="DefaultPlaceholder_-1854013440"/>
        </w:placeholder>
      </w:sdtPr>
      <w:sdtEndPr>
        <w:rPr>
          <w:rFonts w:ascii="Times New Roman" w:hAnsi="Times New Roman" w:cs="Times New Roman"/>
        </w:rPr>
      </w:sdtEndPr>
      <w:sdtContent>
        <w:p w:rsidR="001B7766" w:rsidRDefault="004B5791" w:rsidP="00861FDF">
          <w:pPr>
            <w:spacing w:before="480" w:after="480"/>
            <w:ind w:firstLine="709"/>
            <w:jc w:val="right"/>
          </w:pPr>
          <w:r w:rsidRPr="00383175">
            <w:rPr>
              <w:rFonts w:ascii="Segoe UI Symbol" w:hAnsi="Segoe UI Symbol" w:cs="Segoe UI Symbol"/>
              <w:color w:val="FFFFFF" w:themeColor="background1"/>
            </w:rPr>
            <w:t>⚓</w:t>
          </w:r>
          <w:r w:rsidRPr="00383175">
            <w:rPr>
              <w:rFonts w:asciiTheme="minorHAnsi" w:hAnsiTheme="minorHAnsi" w:cs="Segoe UI Symbol"/>
              <w:color w:val="FFFFFF" w:themeColor="background1"/>
            </w:rPr>
            <w:t>^</w:t>
          </w:r>
          <w:r w:rsidR="00EA0566" w:rsidRPr="00383175">
            <w:rPr>
              <w:rFonts w:asciiTheme="minorHAnsi" w:hAnsiTheme="minorHAnsi" w:cs="Segoe UI Symbol"/>
              <w:color w:val="FFFFFF" w:themeColor="background1"/>
            </w:rPr>
            <w:t xml:space="preserve">              </w:t>
          </w:r>
          <w:r w:rsidR="003F427B" w:rsidRPr="00383175">
            <w:rPr>
              <w:color w:val="FFFFFF" w:themeColor="background1"/>
            </w:rPr>
            <w:t>_электронная подпись_</w:t>
          </w:r>
        </w:p>
      </w:sdtContent>
    </w:sdt>
    <w:p w:rsidR="003F427B" w:rsidRPr="00412472" w:rsidRDefault="003F427B" w:rsidP="00861FDF">
      <w:pPr>
        <w:ind w:left="5664" w:firstLine="709"/>
        <w:jc w:val="right"/>
      </w:pPr>
      <w:r w:rsidRPr="00412472">
        <w:t>Д.Б. Яровой</w:t>
      </w:r>
    </w:p>
    <w:sdt>
      <w:sdtPr>
        <w:alias w:val="Дата регистрации"/>
        <w:tag w:val="Дата регистрации"/>
        <w:id w:val="2032066806"/>
        <w:lock w:val="sdtContentLocked"/>
        <w:placeholder>
          <w:docPart w:val="DefaultPlaceholder_-1854013438"/>
        </w:placeholder>
        <w:date w:fullDate="2026-03-31T00:00:00Z">
          <w:dateFormat w:val="dd.MM.yyyy"/>
          <w:lid w:val="ru-RU"/>
          <w:storeMappedDataAs w:val="dateTime"/>
          <w:calendar w:val="gregorian"/>
        </w:date>
      </w:sdtPr>
      <w:sdtEndPr/>
      <w:sdtContent>
        <w:p w:rsidR="003F427B" w:rsidRPr="00412472" w:rsidRDefault="00177A84" w:rsidP="003F427B">
          <w:pPr>
            <w:ind w:left="5664" w:firstLine="708"/>
            <w:jc w:val="right"/>
          </w:pPr>
          <w:r>
            <w:t>31</w:t>
          </w:r>
          <w:r w:rsidR="003F427B" w:rsidRPr="00412472">
            <w:t>.03.2026</w:t>
          </w:r>
        </w:p>
      </w:sdtContent>
    </w:sdt>
    <w:p w:rsidR="00900415" w:rsidRDefault="003F427B" w:rsidP="003F427B">
      <w:pPr>
        <w:jc w:val="right"/>
      </w:pPr>
      <w:r w:rsidRPr="00412472">
        <w:t xml:space="preserve">Приказ от </w:t>
      </w:r>
      <w:sdt>
        <w:sdtPr>
          <w:alias w:val="Дата регистрации"/>
          <w:tag w:val="Дата регистрации"/>
          <w:id w:val="1719395375"/>
          <w:lock w:val="sdtContentLocked"/>
          <w:placeholder>
            <w:docPart w:val="53D1D7DBD5E24A718F378F997A595E83"/>
          </w:placeholder>
          <w:date w:fullDate="2026-03-31T00:00:00Z">
            <w:dateFormat w:val="dd.MM.yyyy"/>
            <w:lid w:val="ru-RU"/>
            <w:storeMappedDataAs w:val="dateTime"/>
            <w:calendar w:val="gregorian"/>
          </w:date>
        </w:sdtPr>
        <w:sdtEndPr/>
        <w:sdtContent>
          <w:r w:rsidR="00177A84">
            <w:t>31</w:t>
          </w:r>
          <w:r w:rsidR="00766BEA">
            <w:t>.03.2026</w:t>
          </w:r>
        </w:sdtContent>
      </w:sdt>
      <w:r w:rsidR="0064666C">
        <w:t xml:space="preserve"> </w:t>
      </w:r>
    </w:p>
    <w:p w:rsidR="003F427B" w:rsidRPr="00412472" w:rsidRDefault="0010513C" w:rsidP="003F427B">
      <w:pPr>
        <w:jc w:val="right"/>
      </w:pPr>
      <w:r w:rsidRPr="0010513C">
        <w:rPr>
          <w:bCs/>
          <w:szCs w:val="32"/>
        </w:rPr>
        <w:t>№</w:t>
      </w:r>
      <w:r w:rsidR="0064666C">
        <w:rPr>
          <w:bCs/>
          <w:szCs w:val="32"/>
        </w:rPr>
        <w:t xml:space="preserve"> </w:t>
      </w:r>
      <w:r w:rsidR="00900415" w:rsidRPr="00900415">
        <w:rPr>
          <w:bCs/>
          <w:szCs w:val="32"/>
        </w:rPr>
        <w:t>00198/</w:t>
      </w:r>
      <w:r w:rsidR="00900415">
        <w:rPr>
          <w:bCs/>
          <w:szCs w:val="32"/>
        </w:rPr>
        <w:t>П</w:t>
      </w:r>
      <w:sdt>
        <w:sdtPr>
          <w:rPr>
            <w:bCs/>
            <w:szCs w:val="32"/>
          </w:rPr>
          <w:alias w:val="Номер приказа"/>
          <w:tag w:val="Регистрационный номер"/>
          <w:id w:val="-1245637469"/>
          <w:lock w:val="sdtContentLocked"/>
          <w:placeholder>
            <w:docPart w:val="CDF738ED34194EF6BD79AA23FE9307C7"/>
          </w:placeholder>
        </w:sdtPr>
        <w:sdtEndPr>
          <w:rPr>
            <w:u w:val="single"/>
          </w:rPr>
        </w:sdtEndPr>
        <w:sdtContent>
          <w:r w:rsidR="00D022D3" w:rsidRPr="0064666C">
            <w:rPr>
              <w:bCs/>
              <w:szCs w:val="32"/>
            </w:rPr>
            <w:t>_</w:t>
          </w:r>
          <w:r w:rsidR="00D022D3" w:rsidRPr="00240027">
            <w:rPr>
              <w:bCs/>
              <w:szCs w:val="32"/>
            </w:rPr>
            <w:t>_______</w:t>
          </w:r>
        </w:sdtContent>
      </w:sdt>
    </w:p>
    <w:p w:rsidR="003F427B" w:rsidRPr="00412472" w:rsidRDefault="003F427B" w:rsidP="003F427B">
      <w:pPr>
        <w:jc w:val="right"/>
      </w:pPr>
    </w:p>
    <w:p w:rsidR="003F427B" w:rsidRDefault="003F427B" w:rsidP="003F427B"/>
    <w:p w:rsidR="003F427B" w:rsidRDefault="003F427B" w:rsidP="003F427B"/>
    <w:p w:rsidR="00920A03" w:rsidRPr="00471109" w:rsidRDefault="00920A03" w:rsidP="00920A03">
      <w:pPr>
        <w:ind w:firstLine="567"/>
        <w:jc w:val="right"/>
        <w:rPr>
          <w:color w:val="000000"/>
        </w:rPr>
      </w:pPr>
      <w:r w:rsidRPr="00471109">
        <w:rPr>
          <w:color w:val="000000"/>
        </w:rPr>
        <w:t>__</w:t>
      </w: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b/>
          <w:color w:val="000000"/>
        </w:rPr>
      </w:pPr>
    </w:p>
    <w:p w:rsidR="00920A03" w:rsidRPr="00471109" w:rsidRDefault="00920A03" w:rsidP="00920A03">
      <w:pPr>
        <w:ind w:firstLine="567"/>
        <w:jc w:val="center"/>
        <w:rPr>
          <w:b/>
          <w:color w:val="000000"/>
        </w:rPr>
      </w:pPr>
      <w:r w:rsidRPr="00471109">
        <w:rPr>
          <w:b/>
          <w:color w:val="000000"/>
        </w:rPr>
        <w:t>Правила Программы лояльности «Примсоцбанк»</w:t>
      </w: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Pr="00471109" w:rsidRDefault="00920A03" w:rsidP="00920A03">
      <w:pPr>
        <w:ind w:firstLine="567"/>
        <w:jc w:val="both"/>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Default="00920A03" w:rsidP="00920A03">
      <w:pPr>
        <w:ind w:firstLine="567"/>
        <w:jc w:val="center"/>
        <w:rPr>
          <w:color w:val="000000"/>
        </w:rPr>
      </w:pPr>
    </w:p>
    <w:p w:rsidR="00920A03" w:rsidRPr="00471109" w:rsidRDefault="00920A03" w:rsidP="00920A03">
      <w:pPr>
        <w:ind w:firstLine="567"/>
        <w:jc w:val="center"/>
        <w:rPr>
          <w:color w:val="000000"/>
        </w:rPr>
      </w:pPr>
      <w:r w:rsidRPr="00471109">
        <w:rPr>
          <w:color w:val="000000"/>
        </w:rPr>
        <w:t>Владивосток – 2026</w:t>
      </w:r>
    </w:p>
    <w:sdt>
      <w:sdtPr>
        <w:id w:val="229586664"/>
        <w:docPartObj>
          <w:docPartGallery w:val="Table of Contents"/>
          <w:docPartUnique/>
        </w:docPartObj>
      </w:sdtPr>
      <w:sdtEndPr>
        <w:rPr>
          <w:b/>
          <w:bCs/>
        </w:rPr>
      </w:sdtEndPr>
      <w:sdtContent>
        <w:p w:rsidR="00F53B40" w:rsidRPr="00F53B40" w:rsidRDefault="00F53B40" w:rsidP="00900415">
          <w:pPr>
            <w:spacing w:after="160" w:line="259" w:lineRule="auto"/>
            <w:jc w:val="center"/>
            <w:rPr>
              <w:b/>
            </w:rPr>
          </w:pPr>
          <w:r w:rsidRPr="00F53B40">
            <w:rPr>
              <w:b/>
            </w:rPr>
            <w:t>Оглавление</w:t>
          </w:r>
        </w:p>
        <w:p w:rsidR="00F53B40" w:rsidRPr="00F53B40" w:rsidRDefault="00F53B40" w:rsidP="00865F12">
          <w:pPr>
            <w:pStyle w:val="13"/>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25499959" w:history="1">
            <w:r w:rsidRPr="00F53B40">
              <w:rPr>
                <w:rStyle w:val="a5"/>
              </w:rPr>
              <w:t>1.</w:t>
            </w:r>
            <w:r w:rsidRPr="00F53B40">
              <w:rPr>
                <w:rFonts w:asciiTheme="minorHAnsi" w:eastAsiaTheme="minorEastAsia" w:hAnsiTheme="minorHAnsi" w:cstheme="minorBidi"/>
                <w:sz w:val="22"/>
                <w:szCs w:val="22"/>
              </w:rPr>
              <w:tab/>
            </w:r>
            <w:r w:rsidRPr="00F53B40">
              <w:rPr>
                <w:rStyle w:val="a5"/>
              </w:rPr>
              <w:t>Общие положения</w:t>
            </w:r>
            <w:r w:rsidRPr="00F53B40">
              <w:rPr>
                <w:webHidden/>
              </w:rPr>
              <w:tab/>
            </w:r>
            <w:r w:rsidRPr="00F53B40">
              <w:rPr>
                <w:webHidden/>
              </w:rPr>
              <w:fldChar w:fldCharType="begin"/>
            </w:r>
            <w:r w:rsidRPr="00F53B40">
              <w:rPr>
                <w:webHidden/>
              </w:rPr>
              <w:instrText xml:space="preserve"> PAGEREF _Toc225499959 \h </w:instrText>
            </w:r>
            <w:r w:rsidRPr="00F53B40">
              <w:rPr>
                <w:webHidden/>
              </w:rPr>
            </w:r>
            <w:r w:rsidRPr="00F53B40">
              <w:rPr>
                <w:webHidden/>
              </w:rPr>
              <w:fldChar w:fldCharType="separate"/>
            </w:r>
            <w:r w:rsidR="00430539">
              <w:rPr>
                <w:webHidden/>
              </w:rPr>
              <w:t>3</w:t>
            </w:r>
            <w:r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0" w:history="1">
            <w:r w:rsidR="00F53B40" w:rsidRPr="00F53B40">
              <w:rPr>
                <w:rStyle w:val="a5"/>
              </w:rPr>
              <w:t>2.</w:t>
            </w:r>
            <w:r w:rsidR="00F53B40" w:rsidRPr="00F53B40">
              <w:rPr>
                <w:rFonts w:asciiTheme="minorHAnsi" w:eastAsiaTheme="minorEastAsia" w:hAnsiTheme="minorHAnsi" w:cstheme="minorBidi"/>
                <w:sz w:val="22"/>
                <w:szCs w:val="22"/>
              </w:rPr>
              <w:tab/>
            </w:r>
            <w:r w:rsidR="00F53B40" w:rsidRPr="00F53B40">
              <w:rPr>
                <w:rStyle w:val="a5"/>
              </w:rPr>
              <w:t>Термины и определения</w:t>
            </w:r>
            <w:r w:rsidR="00F53B40" w:rsidRPr="00F53B40">
              <w:rPr>
                <w:webHidden/>
              </w:rPr>
              <w:tab/>
            </w:r>
            <w:r w:rsidR="00F53B40" w:rsidRPr="00F53B40">
              <w:rPr>
                <w:webHidden/>
              </w:rPr>
              <w:fldChar w:fldCharType="begin"/>
            </w:r>
            <w:r w:rsidR="00F53B40" w:rsidRPr="00F53B40">
              <w:rPr>
                <w:webHidden/>
              </w:rPr>
              <w:instrText xml:space="preserve"> PAGEREF _Toc225499960 \h </w:instrText>
            </w:r>
            <w:r w:rsidR="00F53B40" w:rsidRPr="00F53B40">
              <w:rPr>
                <w:webHidden/>
              </w:rPr>
            </w:r>
            <w:r w:rsidR="00F53B40" w:rsidRPr="00F53B40">
              <w:rPr>
                <w:webHidden/>
              </w:rPr>
              <w:fldChar w:fldCharType="separate"/>
            </w:r>
            <w:r w:rsidR="00430539">
              <w:rPr>
                <w:webHidden/>
              </w:rPr>
              <w:t>3</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1" w:history="1">
            <w:r w:rsidR="00F53B40" w:rsidRPr="00F53B40">
              <w:rPr>
                <w:rStyle w:val="a5"/>
              </w:rPr>
              <w:t>3.</w:t>
            </w:r>
            <w:r w:rsidR="00F53B40" w:rsidRPr="00F53B40">
              <w:rPr>
                <w:rFonts w:asciiTheme="minorHAnsi" w:eastAsiaTheme="minorEastAsia" w:hAnsiTheme="minorHAnsi" w:cstheme="minorBidi"/>
                <w:sz w:val="22"/>
                <w:szCs w:val="22"/>
              </w:rPr>
              <w:tab/>
            </w:r>
            <w:r w:rsidR="00F53B40" w:rsidRPr="00F53B40">
              <w:rPr>
                <w:rStyle w:val="a5"/>
              </w:rPr>
              <w:t>Порядок предоставления доступа к Программе и регистрации в Программе</w:t>
            </w:r>
            <w:r w:rsidR="00F53B40" w:rsidRPr="00F53B40">
              <w:rPr>
                <w:webHidden/>
              </w:rPr>
              <w:tab/>
            </w:r>
            <w:r w:rsidR="00F53B40" w:rsidRPr="00F53B40">
              <w:rPr>
                <w:webHidden/>
              </w:rPr>
              <w:fldChar w:fldCharType="begin"/>
            </w:r>
            <w:r w:rsidR="00F53B40" w:rsidRPr="00F53B40">
              <w:rPr>
                <w:webHidden/>
              </w:rPr>
              <w:instrText xml:space="preserve"> PAGEREF _Toc225499961 \h </w:instrText>
            </w:r>
            <w:r w:rsidR="00F53B40" w:rsidRPr="00F53B40">
              <w:rPr>
                <w:webHidden/>
              </w:rPr>
            </w:r>
            <w:r w:rsidR="00F53B40" w:rsidRPr="00F53B40">
              <w:rPr>
                <w:webHidden/>
              </w:rPr>
              <w:fldChar w:fldCharType="separate"/>
            </w:r>
            <w:r w:rsidR="00430539">
              <w:rPr>
                <w:webHidden/>
              </w:rPr>
              <w:t>4</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2" w:history="1">
            <w:r w:rsidR="00F53B40" w:rsidRPr="00F53B40">
              <w:rPr>
                <w:rStyle w:val="a5"/>
              </w:rPr>
              <w:t>4.</w:t>
            </w:r>
            <w:r w:rsidR="00F53B40" w:rsidRPr="00F53B40">
              <w:rPr>
                <w:rFonts w:asciiTheme="minorHAnsi" w:eastAsiaTheme="minorEastAsia" w:hAnsiTheme="minorHAnsi" w:cstheme="minorBidi"/>
                <w:sz w:val="22"/>
                <w:szCs w:val="22"/>
              </w:rPr>
              <w:tab/>
            </w:r>
            <w:r w:rsidR="00F53B40" w:rsidRPr="00F53B40">
              <w:rPr>
                <w:rStyle w:val="a5"/>
              </w:rPr>
              <w:t>Порядок расчета и зачисления кешбэка</w:t>
            </w:r>
            <w:r w:rsidR="00F53B40" w:rsidRPr="00F53B40">
              <w:rPr>
                <w:webHidden/>
              </w:rPr>
              <w:tab/>
            </w:r>
            <w:r w:rsidR="00F53B40" w:rsidRPr="00F53B40">
              <w:rPr>
                <w:webHidden/>
              </w:rPr>
              <w:fldChar w:fldCharType="begin"/>
            </w:r>
            <w:r w:rsidR="00F53B40" w:rsidRPr="00F53B40">
              <w:rPr>
                <w:webHidden/>
              </w:rPr>
              <w:instrText xml:space="preserve"> PAGEREF _Toc225499962 \h </w:instrText>
            </w:r>
            <w:r w:rsidR="00F53B40" w:rsidRPr="00F53B40">
              <w:rPr>
                <w:webHidden/>
              </w:rPr>
            </w:r>
            <w:r w:rsidR="00F53B40" w:rsidRPr="00F53B40">
              <w:rPr>
                <w:webHidden/>
              </w:rPr>
              <w:fldChar w:fldCharType="separate"/>
            </w:r>
            <w:r w:rsidR="00430539">
              <w:rPr>
                <w:webHidden/>
              </w:rPr>
              <w:t>5</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3" w:history="1">
            <w:r w:rsidR="00F53B40" w:rsidRPr="00F53B40">
              <w:rPr>
                <w:rStyle w:val="a5"/>
              </w:rPr>
              <w:t>5.</w:t>
            </w:r>
            <w:r w:rsidR="00F53B40" w:rsidRPr="00F53B40">
              <w:rPr>
                <w:rFonts w:asciiTheme="minorHAnsi" w:eastAsiaTheme="minorEastAsia" w:hAnsiTheme="minorHAnsi" w:cstheme="minorBidi"/>
                <w:sz w:val="22"/>
                <w:szCs w:val="22"/>
              </w:rPr>
              <w:tab/>
            </w:r>
            <w:r w:rsidR="00F53B40" w:rsidRPr="00F53B40">
              <w:rPr>
                <w:rStyle w:val="a5"/>
              </w:rPr>
              <w:t>Порядок использования кешбэка</w:t>
            </w:r>
            <w:r w:rsidR="00F53B40" w:rsidRPr="00F53B40">
              <w:rPr>
                <w:webHidden/>
              </w:rPr>
              <w:tab/>
            </w:r>
            <w:r w:rsidR="00F53B40" w:rsidRPr="00F53B40">
              <w:rPr>
                <w:webHidden/>
              </w:rPr>
              <w:fldChar w:fldCharType="begin"/>
            </w:r>
            <w:r w:rsidR="00F53B40" w:rsidRPr="00F53B40">
              <w:rPr>
                <w:webHidden/>
              </w:rPr>
              <w:instrText xml:space="preserve"> PAGEREF _Toc225499963 \h </w:instrText>
            </w:r>
            <w:r w:rsidR="00F53B40" w:rsidRPr="00F53B40">
              <w:rPr>
                <w:webHidden/>
              </w:rPr>
            </w:r>
            <w:r w:rsidR="00F53B40" w:rsidRPr="00F53B40">
              <w:rPr>
                <w:webHidden/>
              </w:rPr>
              <w:fldChar w:fldCharType="separate"/>
            </w:r>
            <w:r w:rsidR="00430539">
              <w:rPr>
                <w:webHidden/>
              </w:rPr>
              <w:t>8</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4" w:history="1">
            <w:r w:rsidR="00F53B40" w:rsidRPr="00F53B40">
              <w:rPr>
                <w:rStyle w:val="a5"/>
              </w:rPr>
              <w:t>6.</w:t>
            </w:r>
            <w:r w:rsidR="00F53B40" w:rsidRPr="00F53B40">
              <w:rPr>
                <w:rFonts w:asciiTheme="minorHAnsi" w:eastAsiaTheme="minorEastAsia" w:hAnsiTheme="minorHAnsi" w:cstheme="minorBidi"/>
                <w:sz w:val="22"/>
                <w:szCs w:val="22"/>
              </w:rPr>
              <w:tab/>
            </w:r>
            <w:r w:rsidR="00F53B40" w:rsidRPr="00F53B40">
              <w:rPr>
                <w:rStyle w:val="a5"/>
              </w:rPr>
              <w:t>Отмена действия Программы и прекращение участия</w:t>
            </w:r>
            <w:r w:rsidR="00F53B40" w:rsidRPr="00F53B40">
              <w:rPr>
                <w:webHidden/>
              </w:rPr>
              <w:tab/>
            </w:r>
            <w:r w:rsidR="00F53B40" w:rsidRPr="00F53B40">
              <w:rPr>
                <w:webHidden/>
              </w:rPr>
              <w:fldChar w:fldCharType="begin"/>
            </w:r>
            <w:r w:rsidR="00F53B40" w:rsidRPr="00F53B40">
              <w:rPr>
                <w:webHidden/>
              </w:rPr>
              <w:instrText xml:space="preserve"> PAGEREF _Toc225499964 \h </w:instrText>
            </w:r>
            <w:r w:rsidR="00F53B40" w:rsidRPr="00F53B40">
              <w:rPr>
                <w:webHidden/>
              </w:rPr>
            </w:r>
            <w:r w:rsidR="00F53B40" w:rsidRPr="00F53B40">
              <w:rPr>
                <w:webHidden/>
              </w:rPr>
              <w:fldChar w:fldCharType="separate"/>
            </w:r>
            <w:r w:rsidR="00430539">
              <w:rPr>
                <w:webHidden/>
              </w:rPr>
              <w:t>8</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5" w:history="1">
            <w:r w:rsidR="00F53B40" w:rsidRPr="00F53B40">
              <w:rPr>
                <w:rStyle w:val="a5"/>
              </w:rPr>
              <w:t>7.</w:t>
            </w:r>
            <w:r w:rsidR="00F53B40" w:rsidRPr="00F53B40">
              <w:rPr>
                <w:rFonts w:asciiTheme="minorHAnsi" w:eastAsiaTheme="minorEastAsia" w:hAnsiTheme="minorHAnsi" w:cstheme="minorBidi"/>
                <w:sz w:val="22"/>
                <w:szCs w:val="22"/>
              </w:rPr>
              <w:tab/>
            </w:r>
            <w:r w:rsidR="00F53B40" w:rsidRPr="00F53B40">
              <w:rPr>
                <w:rStyle w:val="a5"/>
              </w:rPr>
              <w:t>Ответственность сторон</w:t>
            </w:r>
            <w:r w:rsidR="00F53B40" w:rsidRPr="00F53B40">
              <w:rPr>
                <w:webHidden/>
              </w:rPr>
              <w:tab/>
            </w:r>
            <w:r w:rsidR="00F53B40" w:rsidRPr="00F53B40">
              <w:rPr>
                <w:webHidden/>
              </w:rPr>
              <w:fldChar w:fldCharType="begin"/>
            </w:r>
            <w:r w:rsidR="00F53B40" w:rsidRPr="00F53B40">
              <w:rPr>
                <w:webHidden/>
              </w:rPr>
              <w:instrText xml:space="preserve"> PAGEREF _Toc225499965 \h </w:instrText>
            </w:r>
            <w:r w:rsidR="00F53B40" w:rsidRPr="00F53B40">
              <w:rPr>
                <w:webHidden/>
              </w:rPr>
            </w:r>
            <w:r w:rsidR="00F53B40" w:rsidRPr="00F53B40">
              <w:rPr>
                <w:webHidden/>
              </w:rPr>
              <w:fldChar w:fldCharType="separate"/>
            </w:r>
            <w:r w:rsidR="00430539">
              <w:rPr>
                <w:webHidden/>
              </w:rPr>
              <w:t>9</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6" w:history="1">
            <w:r w:rsidR="00F53B40" w:rsidRPr="00F53B40">
              <w:rPr>
                <w:rStyle w:val="a5"/>
              </w:rPr>
              <w:t>8.</w:t>
            </w:r>
            <w:r w:rsidR="00F53B40" w:rsidRPr="00F53B40">
              <w:rPr>
                <w:rFonts w:asciiTheme="minorHAnsi" w:eastAsiaTheme="minorEastAsia" w:hAnsiTheme="minorHAnsi" w:cstheme="minorBidi"/>
                <w:sz w:val="22"/>
                <w:szCs w:val="22"/>
              </w:rPr>
              <w:tab/>
            </w:r>
            <w:r w:rsidR="00F53B40" w:rsidRPr="00F53B40">
              <w:rPr>
                <w:rStyle w:val="a5"/>
              </w:rPr>
              <w:t>Банк не несет ответственность за корректность MCC-кода, присвоенного торговой/сервисной точкой и/или Банком-эквайером, обслуживающим торговую/сервисную точку.</w:t>
            </w:r>
            <w:r w:rsidR="00F53B40" w:rsidRPr="00F53B40">
              <w:rPr>
                <w:webHidden/>
              </w:rPr>
              <w:tab/>
            </w:r>
            <w:r w:rsidR="00F53B40" w:rsidRPr="00F53B40">
              <w:rPr>
                <w:webHidden/>
              </w:rPr>
              <w:fldChar w:fldCharType="begin"/>
            </w:r>
            <w:r w:rsidR="00F53B40" w:rsidRPr="00F53B40">
              <w:rPr>
                <w:webHidden/>
              </w:rPr>
              <w:instrText xml:space="preserve"> PAGEREF _Toc225499966 \h </w:instrText>
            </w:r>
            <w:r w:rsidR="00F53B40" w:rsidRPr="00F53B40">
              <w:rPr>
                <w:webHidden/>
              </w:rPr>
            </w:r>
            <w:r w:rsidR="00F53B40" w:rsidRPr="00F53B40">
              <w:rPr>
                <w:webHidden/>
              </w:rPr>
              <w:fldChar w:fldCharType="separate"/>
            </w:r>
            <w:r w:rsidR="00430539">
              <w:rPr>
                <w:webHidden/>
              </w:rPr>
              <w:t>10</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7" w:history="1">
            <w:r w:rsidR="00F53B40" w:rsidRPr="00F53B40">
              <w:rPr>
                <w:rStyle w:val="a5"/>
              </w:rPr>
              <w:t>9.</w:t>
            </w:r>
            <w:r w:rsidR="00F53B40" w:rsidRPr="00F53B40">
              <w:rPr>
                <w:rFonts w:asciiTheme="minorHAnsi" w:eastAsiaTheme="minorEastAsia" w:hAnsiTheme="minorHAnsi" w:cstheme="minorBidi"/>
                <w:sz w:val="22"/>
                <w:szCs w:val="22"/>
              </w:rPr>
              <w:tab/>
            </w:r>
            <w:r w:rsidR="00F53B40" w:rsidRPr="00F53B40">
              <w:rPr>
                <w:rStyle w:val="a5"/>
              </w:rPr>
              <w:t>Прочие условия</w:t>
            </w:r>
            <w:r w:rsidR="00F53B40" w:rsidRPr="00F53B40">
              <w:rPr>
                <w:webHidden/>
              </w:rPr>
              <w:tab/>
            </w:r>
            <w:r w:rsidR="00F53B40" w:rsidRPr="00F53B40">
              <w:rPr>
                <w:webHidden/>
              </w:rPr>
              <w:fldChar w:fldCharType="begin"/>
            </w:r>
            <w:r w:rsidR="00F53B40" w:rsidRPr="00F53B40">
              <w:rPr>
                <w:webHidden/>
              </w:rPr>
              <w:instrText xml:space="preserve"> PAGEREF _Toc225499967 \h </w:instrText>
            </w:r>
            <w:r w:rsidR="00F53B40" w:rsidRPr="00F53B40">
              <w:rPr>
                <w:webHidden/>
              </w:rPr>
            </w:r>
            <w:r w:rsidR="00F53B40" w:rsidRPr="00F53B40">
              <w:rPr>
                <w:webHidden/>
              </w:rPr>
              <w:fldChar w:fldCharType="separate"/>
            </w:r>
            <w:r w:rsidR="00430539">
              <w:rPr>
                <w:webHidden/>
              </w:rPr>
              <w:t>10</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8" w:history="1">
            <w:r w:rsidR="00F53B40" w:rsidRPr="00F53B40">
              <w:rPr>
                <w:rStyle w:val="a5"/>
              </w:rPr>
              <w:t>Приложение 1 «Полный перечень категорий покупок и МСС, участвующих в Программе Лояльности «Примсоцбанк»</w:t>
            </w:r>
            <w:r w:rsidR="00F53B40" w:rsidRPr="00F53B40">
              <w:rPr>
                <w:webHidden/>
              </w:rPr>
              <w:tab/>
            </w:r>
            <w:r w:rsidR="00F53B40" w:rsidRPr="00F53B40">
              <w:rPr>
                <w:webHidden/>
              </w:rPr>
              <w:fldChar w:fldCharType="begin"/>
            </w:r>
            <w:r w:rsidR="00F53B40" w:rsidRPr="00F53B40">
              <w:rPr>
                <w:webHidden/>
              </w:rPr>
              <w:instrText xml:space="preserve"> PAGEREF _Toc225499968 \h </w:instrText>
            </w:r>
            <w:r w:rsidR="00F53B40" w:rsidRPr="00F53B40">
              <w:rPr>
                <w:webHidden/>
              </w:rPr>
            </w:r>
            <w:r w:rsidR="00F53B40" w:rsidRPr="00F53B40">
              <w:rPr>
                <w:webHidden/>
              </w:rPr>
              <w:fldChar w:fldCharType="separate"/>
            </w:r>
            <w:r w:rsidR="00430539">
              <w:rPr>
                <w:webHidden/>
              </w:rPr>
              <w:t>11</w:t>
            </w:r>
            <w:r w:rsidR="00F53B40" w:rsidRPr="00F53B40">
              <w:rPr>
                <w:webHidden/>
              </w:rPr>
              <w:fldChar w:fldCharType="end"/>
            </w:r>
          </w:hyperlink>
        </w:p>
        <w:p w:rsidR="00F53B40" w:rsidRPr="00F53B40" w:rsidRDefault="00CC163A" w:rsidP="00865F12">
          <w:pPr>
            <w:pStyle w:val="13"/>
            <w:rPr>
              <w:rFonts w:asciiTheme="minorHAnsi" w:eastAsiaTheme="minorEastAsia" w:hAnsiTheme="minorHAnsi" w:cstheme="minorBidi"/>
              <w:sz w:val="22"/>
              <w:szCs w:val="22"/>
            </w:rPr>
          </w:pPr>
          <w:hyperlink w:anchor="_Toc225499969" w:history="1">
            <w:r w:rsidR="00F53B40" w:rsidRPr="00F53B40">
              <w:rPr>
                <w:rStyle w:val="a5"/>
              </w:rPr>
              <w:t>Приложение 2 «Перечень и описание Торговых точек, при совершении операций в которых не осуществляется расчет и зачисление кешбэка»</w:t>
            </w:r>
            <w:r w:rsidR="00F53B40" w:rsidRPr="00F53B40">
              <w:rPr>
                <w:webHidden/>
              </w:rPr>
              <w:tab/>
            </w:r>
            <w:r w:rsidR="00F53B40" w:rsidRPr="00F53B40">
              <w:rPr>
                <w:webHidden/>
              </w:rPr>
              <w:fldChar w:fldCharType="begin"/>
            </w:r>
            <w:r w:rsidR="00F53B40" w:rsidRPr="00F53B40">
              <w:rPr>
                <w:webHidden/>
              </w:rPr>
              <w:instrText xml:space="preserve"> PAGEREF _Toc225499969 \h </w:instrText>
            </w:r>
            <w:r w:rsidR="00F53B40" w:rsidRPr="00F53B40">
              <w:rPr>
                <w:webHidden/>
              </w:rPr>
            </w:r>
            <w:r w:rsidR="00F53B40" w:rsidRPr="00F53B40">
              <w:rPr>
                <w:webHidden/>
              </w:rPr>
              <w:fldChar w:fldCharType="separate"/>
            </w:r>
            <w:r w:rsidR="00430539">
              <w:rPr>
                <w:webHidden/>
              </w:rPr>
              <w:t>14</w:t>
            </w:r>
            <w:r w:rsidR="00F53B40" w:rsidRPr="00F53B40">
              <w:rPr>
                <w:webHidden/>
              </w:rPr>
              <w:fldChar w:fldCharType="end"/>
            </w:r>
          </w:hyperlink>
        </w:p>
        <w:p w:rsidR="00F53B40" w:rsidRPr="00F53B40" w:rsidRDefault="00CC163A" w:rsidP="00865F12">
          <w:pPr>
            <w:pStyle w:val="13"/>
            <w:tabs>
              <w:tab w:val="clear" w:pos="9345"/>
              <w:tab w:val="right" w:leader="dot" w:pos="8931"/>
            </w:tabs>
            <w:rPr>
              <w:rFonts w:asciiTheme="minorHAnsi" w:eastAsiaTheme="minorEastAsia" w:hAnsiTheme="minorHAnsi" w:cstheme="minorBidi"/>
              <w:sz w:val="22"/>
              <w:szCs w:val="22"/>
            </w:rPr>
          </w:pPr>
          <w:hyperlink w:anchor="_Toc225499970" w:history="1">
            <w:r w:rsidR="00F53B40" w:rsidRPr="00F53B40">
              <w:rPr>
                <w:rStyle w:val="a5"/>
              </w:rPr>
              <w:t>Приложение 3 «Перечень и описание Торговых точек, при совершении операций в которых, осуществляется расчет и зачисление кешбэка (при наличии доступных категорий покупок)»</w:t>
            </w:r>
            <w:r w:rsidR="00865F12">
              <w:rPr>
                <w:webHidden/>
              </w:rPr>
              <w:t>………………………………………………………………………………………..</w:t>
            </w:r>
            <w:r w:rsidR="00F53B40" w:rsidRPr="00F53B40">
              <w:rPr>
                <w:webHidden/>
              </w:rPr>
              <w:fldChar w:fldCharType="begin"/>
            </w:r>
            <w:r w:rsidR="00F53B40" w:rsidRPr="00F53B40">
              <w:rPr>
                <w:webHidden/>
              </w:rPr>
              <w:instrText xml:space="preserve"> PAGEREF _Toc225499970 \h </w:instrText>
            </w:r>
            <w:r w:rsidR="00F53B40" w:rsidRPr="00F53B40">
              <w:rPr>
                <w:webHidden/>
              </w:rPr>
            </w:r>
            <w:r w:rsidR="00F53B40" w:rsidRPr="00F53B40">
              <w:rPr>
                <w:webHidden/>
              </w:rPr>
              <w:fldChar w:fldCharType="separate"/>
            </w:r>
            <w:r w:rsidR="00430539">
              <w:rPr>
                <w:webHidden/>
              </w:rPr>
              <w:t>20</w:t>
            </w:r>
            <w:r w:rsidR="00F53B40" w:rsidRPr="00F53B40">
              <w:rPr>
                <w:webHidden/>
              </w:rPr>
              <w:fldChar w:fldCharType="end"/>
            </w:r>
          </w:hyperlink>
        </w:p>
        <w:p w:rsidR="00F53B40" w:rsidRDefault="00CC163A" w:rsidP="00865F12">
          <w:pPr>
            <w:pStyle w:val="13"/>
            <w:rPr>
              <w:rFonts w:asciiTheme="minorHAnsi" w:eastAsiaTheme="minorEastAsia" w:hAnsiTheme="minorHAnsi" w:cstheme="minorBidi"/>
              <w:sz w:val="22"/>
              <w:szCs w:val="22"/>
            </w:rPr>
          </w:pPr>
          <w:hyperlink w:anchor="_Toc225499971" w:history="1">
            <w:r w:rsidR="00F53B40" w:rsidRPr="00F53B40">
              <w:rPr>
                <w:rStyle w:val="a5"/>
              </w:rPr>
              <w:t>Приложение 4 «Перечень дополнительных акций с получением дополнительного кешбэка, проводимые Банком»</w:t>
            </w:r>
            <w:r w:rsidR="00F53B40" w:rsidRPr="00F53B40">
              <w:rPr>
                <w:webHidden/>
              </w:rPr>
              <w:tab/>
            </w:r>
            <w:r w:rsidR="00F53B40" w:rsidRPr="00F53B40">
              <w:rPr>
                <w:webHidden/>
              </w:rPr>
              <w:fldChar w:fldCharType="begin"/>
            </w:r>
            <w:r w:rsidR="00F53B40" w:rsidRPr="00F53B40">
              <w:rPr>
                <w:webHidden/>
              </w:rPr>
              <w:instrText xml:space="preserve"> PAGEREF _Toc225499971 \h </w:instrText>
            </w:r>
            <w:r w:rsidR="00F53B40" w:rsidRPr="00F53B40">
              <w:rPr>
                <w:webHidden/>
              </w:rPr>
            </w:r>
            <w:r w:rsidR="00F53B40" w:rsidRPr="00F53B40">
              <w:rPr>
                <w:webHidden/>
              </w:rPr>
              <w:fldChar w:fldCharType="separate"/>
            </w:r>
            <w:r w:rsidR="00430539">
              <w:rPr>
                <w:webHidden/>
              </w:rPr>
              <w:t>44</w:t>
            </w:r>
            <w:r w:rsidR="00F53B40" w:rsidRPr="00F53B40">
              <w:rPr>
                <w:webHidden/>
              </w:rPr>
              <w:fldChar w:fldCharType="end"/>
            </w:r>
          </w:hyperlink>
        </w:p>
        <w:p w:rsidR="00F53B40" w:rsidRDefault="00F53B40">
          <w:r>
            <w:rPr>
              <w:b/>
              <w:bCs/>
            </w:rPr>
            <w:fldChar w:fldCharType="end"/>
          </w:r>
        </w:p>
      </w:sdtContent>
    </w:sdt>
    <w:p w:rsidR="00920A03" w:rsidRPr="00471109" w:rsidRDefault="00920A03" w:rsidP="00920A03">
      <w:pPr>
        <w:spacing w:after="160" w:line="259" w:lineRule="auto"/>
        <w:jc w:val="both"/>
        <w:rPr>
          <w:b/>
          <w:color w:val="000000"/>
          <w:lang w:val="en-US"/>
        </w:rPr>
      </w:pPr>
      <w:r w:rsidRPr="00471109">
        <w:rPr>
          <w:b/>
          <w:color w:val="000000"/>
        </w:rPr>
        <w:br w:type="page"/>
      </w:r>
    </w:p>
    <w:p w:rsidR="00920A03" w:rsidRPr="00920A03" w:rsidRDefault="00920A03" w:rsidP="00920A03">
      <w:pPr>
        <w:pStyle w:val="1"/>
        <w:keepLines w:val="0"/>
        <w:numPr>
          <w:ilvl w:val="0"/>
          <w:numId w:val="11"/>
        </w:numPr>
        <w:spacing w:after="60" w:line="276" w:lineRule="auto"/>
        <w:jc w:val="center"/>
        <w:rPr>
          <w:rFonts w:ascii="Times New Roman" w:hAnsi="Times New Roman"/>
          <w:b/>
          <w:color w:val="auto"/>
          <w:sz w:val="24"/>
          <w:szCs w:val="24"/>
          <w:lang w:eastAsia="ru-RU"/>
        </w:rPr>
      </w:pPr>
      <w:bookmarkStart w:id="0" w:name="_Toc225499959"/>
      <w:r w:rsidRPr="00920A03">
        <w:rPr>
          <w:rFonts w:ascii="Times New Roman" w:hAnsi="Times New Roman"/>
          <w:b/>
          <w:color w:val="auto"/>
          <w:sz w:val="24"/>
          <w:szCs w:val="24"/>
          <w:lang w:eastAsia="ru-RU"/>
        </w:rPr>
        <w:lastRenderedPageBreak/>
        <w:t>Общие положения</w:t>
      </w:r>
      <w:bookmarkEnd w:id="0"/>
    </w:p>
    <w:p w:rsidR="00920A03" w:rsidRPr="00471109" w:rsidRDefault="00920A03" w:rsidP="00920A03">
      <w:pPr>
        <w:shd w:val="clear" w:color="auto" w:fill="FFFFFF"/>
        <w:autoSpaceDE w:val="0"/>
        <w:autoSpaceDN w:val="0"/>
        <w:adjustRightInd w:val="0"/>
        <w:ind w:left="360"/>
        <w:jc w:val="both"/>
        <w:rPr>
          <w:color w:val="000000"/>
          <w:lang w:val="en-US"/>
        </w:rPr>
      </w:pP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Правила Программы применяются к отношениям Банка и Клиента с даты совершения Клиентом действий, предусмотренных </w:t>
      </w:r>
      <w:hyperlink w:anchor="_Порядок_предоставления_доступа" w:history="1">
        <w:r w:rsidRPr="00471109">
          <w:rPr>
            <w:rFonts w:eastAsiaTheme="majorEastAsia"/>
          </w:rPr>
          <w:t>разделом 3</w:t>
        </w:r>
      </w:hyperlink>
      <w:r w:rsidRPr="00471109">
        <w:rPr>
          <w:color w:val="000000"/>
        </w:rPr>
        <w:t xml:space="preserve"> настоящих Правил Программы, направленных на присоединение Клиента в целом и полностью к условиям настоящих Правил Программы. </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Срок действия настоящих Правил Программы определяется сроком действия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Доступ к Программе заключается в участии Участников в Программе, позволяющей получать кешбэк на карточный счёт участника и использовать его в порядке и способами, определенными настоящими Правилами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Уведомление Участников, при внесении изменений в Правила Программы, осуществляется путем размещения актуальной редакции на официальном сайте Банка  </w:t>
      </w:r>
      <w:hyperlink r:id="rId8" w:history="1">
        <w:r w:rsidRPr="00471109">
          <w:rPr>
            <w:color w:val="000000"/>
            <w:u w:val="single"/>
          </w:rPr>
          <w:t>www.pskb.com</w:t>
        </w:r>
      </w:hyperlink>
      <w:r w:rsidRPr="00471109">
        <w:rPr>
          <w:color w:val="000000"/>
        </w:rPr>
        <w:t xml:space="preserve"> и в ПКЛ, раздел «Правила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Моментом ознакомления Участника с опубликованной информацией считается момент, с которого информация доступна для Участников.</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Участник обязан самостоятельно или через уполномоченных лиц знакомиться с информацией, размещаемой Банком, в том числе путем обращения в Банк, для получения сведений об изменениях и дополнениях, внесенных в Правила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Любые изменения и дополнения в Правила Программы, с момента вступления их в силу/ввода в действие применяются к отношениям со всеми Клиентами, на которых распространяются Правила Программы, в том числе присоединившихся к Правилам Программы ранее даты вступления в силу изменений в Правила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Отсутствие отказа Участника от участия в Программе и продолжение использования карты с Программой является согласием Участника с новой редакцией Правил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 В случае несогласия с утвержденными Банком Правилами Программы, Участник имеет право отказаться от участия в Программе.</w:t>
      </w:r>
    </w:p>
    <w:p w:rsidR="00920A03" w:rsidRPr="00920A03" w:rsidRDefault="00920A03" w:rsidP="00920A03">
      <w:pPr>
        <w:pStyle w:val="1"/>
        <w:keepLines w:val="0"/>
        <w:numPr>
          <w:ilvl w:val="0"/>
          <w:numId w:val="11"/>
        </w:numPr>
        <w:spacing w:after="60" w:line="276" w:lineRule="auto"/>
        <w:jc w:val="center"/>
        <w:rPr>
          <w:rFonts w:ascii="Times New Roman" w:hAnsi="Times New Roman"/>
          <w:b/>
          <w:color w:val="auto"/>
          <w:sz w:val="24"/>
          <w:szCs w:val="24"/>
          <w:lang w:eastAsia="ru-RU"/>
        </w:rPr>
      </w:pPr>
      <w:bookmarkStart w:id="1" w:name="_Toc225499960"/>
      <w:r w:rsidRPr="00920A03">
        <w:rPr>
          <w:rFonts w:ascii="Times New Roman" w:hAnsi="Times New Roman"/>
          <w:b/>
          <w:color w:val="auto"/>
          <w:sz w:val="24"/>
          <w:szCs w:val="24"/>
          <w:lang w:eastAsia="ru-RU"/>
        </w:rPr>
        <w:t>Термины и определения</w:t>
      </w:r>
      <w:bookmarkEnd w:id="1"/>
    </w:p>
    <w:p w:rsidR="00920A03" w:rsidRPr="00471109" w:rsidRDefault="00920A03" w:rsidP="00920A03">
      <w:pPr>
        <w:shd w:val="clear" w:color="auto" w:fill="FFFFFF"/>
        <w:tabs>
          <w:tab w:val="num" w:pos="0"/>
        </w:tabs>
        <w:autoSpaceDE w:val="0"/>
        <w:autoSpaceDN w:val="0"/>
        <w:adjustRightInd w:val="0"/>
        <w:jc w:val="both"/>
        <w:rPr>
          <w:b/>
          <w:color w:val="000000"/>
        </w:rPr>
      </w:pP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Merchant Category Code (MCC-код)</w:t>
      </w:r>
      <w:r w:rsidRPr="00471109">
        <w:rPr>
          <w:color w:val="000000"/>
        </w:rPr>
        <w:t xml:space="preserve"> – код вида Торговой точки, присвоенный в соответствии с правилами и стандартами платежной системы. Код определяется автоматически банками, обслуживающими Торговую точку.</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Бонусный счет</w:t>
      </w:r>
      <w:r w:rsidRPr="00471109">
        <w:rPr>
          <w:color w:val="000000"/>
        </w:rPr>
        <w:t xml:space="preserve"> – единый счет Клиента для учета кешбэка, начисляемого в рамках Программы по всем картам. Бонусный счет не является банковским счетом Клиента. Информация о состоянии бонусного счета доступна в личном кабинете интернет-банка «Примсоцбанк». </w:t>
      </w:r>
    </w:p>
    <w:p w:rsidR="00920A03" w:rsidRPr="00471109" w:rsidRDefault="00920A03" w:rsidP="00920A03">
      <w:pPr>
        <w:jc w:val="both"/>
        <w:rPr>
          <w:color w:val="000000"/>
        </w:rPr>
      </w:pPr>
      <w:r w:rsidRPr="00471109">
        <w:rPr>
          <w:b/>
          <w:bCs/>
          <w:color w:val="000000"/>
        </w:rPr>
        <w:t>Витрина магазинов-партнеров «Партнеры Онлайн» (Витрина)</w:t>
      </w:r>
      <w:r w:rsidRPr="00471109">
        <w:rPr>
          <w:rFonts w:ascii="Arial" w:hAnsi="Arial" w:cs="Arial"/>
          <w:spacing w:val="2"/>
          <w:sz w:val="21"/>
          <w:szCs w:val="21"/>
          <w:shd w:val="clear" w:color="auto" w:fill="F4F2F1"/>
        </w:rPr>
        <w:t xml:space="preserve"> –  </w:t>
      </w:r>
      <w:r w:rsidRPr="00471109">
        <w:rPr>
          <w:color w:val="000000"/>
        </w:rPr>
        <w:t>платформа, на которой представлен каталог магазинов-партнеров, размещенная в ПКЛ Участника. В каталоге содержится информация о магазинах-партнерах, в которых Участник может оплатить покупку товаров, работ и услуг и получить дополнительный кешбэк, путем перехода в магазин-партнер по ссылке из Витрины.</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Дополнительный кешбэк</w:t>
      </w:r>
      <w:r w:rsidRPr="00471109">
        <w:rPr>
          <w:color w:val="000000"/>
        </w:rPr>
        <w:t xml:space="preserve"> – кешбэк, </w:t>
      </w:r>
      <w:r w:rsidRPr="00471109">
        <w:t xml:space="preserve">выплата которого осуществляется </w:t>
      </w:r>
      <w:r w:rsidRPr="00471109">
        <w:rPr>
          <w:color w:val="000000"/>
        </w:rPr>
        <w:t>при проведении дополнительных акций Банком в рамках Программы.</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 xml:space="preserve">Карта с Программой - </w:t>
      </w:r>
      <w:r w:rsidRPr="00471109">
        <w:rPr>
          <w:color w:val="000000"/>
        </w:rPr>
        <w:t xml:space="preserve">дебетовая карта (в том числе, в рамках пакета услуг): Mastercard Standard, MasterCard Platinum, Visa Classic, Mastercard Gold, Visa Gold, Visa Platinum, Visa LimitFree , Visa Classic Unembossed, Digital Card Visa Platinum, Классическая карта ПС «МИР», Дебетовая карта ПС «МИР»,  «Приморец» ПС «МИР», премиальная карта ПС </w:t>
      </w:r>
      <w:r w:rsidRPr="00471109">
        <w:rPr>
          <w:color w:val="000000"/>
        </w:rPr>
        <w:lastRenderedPageBreak/>
        <w:t>«МИР», Стикер премиальная карта ПС «МИР», Mastercard Virtual Card, Visa Electron, Maestro, Мир Продвинутая ТП Персона/Стикер, Мир Суприм ТП Персона/Стикер, «Карта жителя Хабаровского края» ПС «МИР», ТП «Сегодня» ПС «МИР», ТП Сегодня Плюс ПС «МИР», ТП Молодежная/Стикер ПС «МИР», ПС «</w:t>
      </w:r>
      <w:r w:rsidRPr="00471109">
        <w:rPr>
          <w:color w:val="000000"/>
          <w:lang w:val="en-US"/>
        </w:rPr>
        <w:t>Union</w:t>
      </w:r>
      <w:r w:rsidRPr="00471109">
        <w:rPr>
          <w:color w:val="000000"/>
        </w:rPr>
        <w:t xml:space="preserve"> </w:t>
      </w:r>
      <w:r w:rsidRPr="00471109">
        <w:rPr>
          <w:color w:val="000000"/>
          <w:lang w:val="en-US"/>
        </w:rPr>
        <w:t>Pay</w:t>
      </w:r>
      <w:r w:rsidRPr="00471109">
        <w:rPr>
          <w:color w:val="000000"/>
        </w:rPr>
        <w:t>», Visa Classic Unembossed ТП «Мини-Офис», МИР продвинутая ТП «Мини-Офис дебетовая», МИР продвинутая ТП «Детская карта».</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color w:val="000000"/>
        </w:rPr>
        <w:t>и/или</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color w:val="000000"/>
        </w:rPr>
        <w:t xml:space="preserve">кредитная карта: ТП Моментум ПС «МИР», </w:t>
      </w:r>
      <w:r w:rsidRPr="00471109">
        <w:rPr>
          <w:color w:val="000000"/>
          <w:lang w:val="en-US"/>
        </w:rPr>
        <w:t>VISA</w:t>
      </w:r>
      <w:r w:rsidRPr="00471109">
        <w:rPr>
          <w:color w:val="000000"/>
        </w:rPr>
        <w:t xml:space="preserve"> </w:t>
      </w:r>
      <w:r w:rsidRPr="00471109">
        <w:rPr>
          <w:color w:val="000000"/>
          <w:lang w:val="en-US"/>
        </w:rPr>
        <w:t>Gold</w:t>
      </w:r>
      <w:r w:rsidRPr="00471109">
        <w:rPr>
          <w:color w:val="000000"/>
        </w:rPr>
        <w:t xml:space="preserve">, </w:t>
      </w:r>
      <w:r w:rsidRPr="00471109">
        <w:rPr>
          <w:color w:val="000000"/>
          <w:lang w:val="en-US"/>
        </w:rPr>
        <w:t>Visa</w:t>
      </w:r>
      <w:r w:rsidRPr="00471109">
        <w:rPr>
          <w:color w:val="000000"/>
        </w:rPr>
        <w:t xml:space="preserve"> </w:t>
      </w:r>
      <w:r w:rsidRPr="00471109">
        <w:rPr>
          <w:color w:val="000000"/>
          <w:lang w:val="en-US"/>
        </w:rPr>
        <w:t>Classic</w:t>
      </w:r>
      <w:r w:rsidRPr="00471109">
        <w:rPr>
          <w:color w:val="000000"/>
        </w:rPr>
        <w:t xml:space="preserve">, </w:t>
      </w:r>
      <w:r w:rsidRPr="00471109">
        <w:rPr>
          <w:color w:val="000000"/>
          <w:lang w:val="en-US"/>
        </w:rPr>
        <w:t>Mastercard</w:t>
      </w:r>
      <w:r w:rsidRPr="00471109">
        <w:rPr>
          <w:color w:val="000000"/>
        </w:rPr>
        <w:t xml:space="preserve"> </w:t>
      </w:r>
      <w:r w:rsidRPr="00471109">
        <w:rPr>
          <w:color w:val="000000"/>
          <w:lang w:val="en-US"/>
        </w:rPr>
        <w:t>Standard</w:t>
      </w:r>
      <w:r w:rsidRPr="00471109">
        <w:rPr>
          <w:color w:val="000000"/>
        </w:rPr>
        <w:t xml:space="preserve">, </w:t>
      </w:r>
      <w:r w:rsidRPr="00471109">
        <w:rPr>
          <w:color w:val="000000"/>
          <w:lang w:val="en-US"/>
        </w:rPr>
        <w:t>Mastercard</w:t>
      </w:r>
      <w:r w:rsidRPr="00471109">
        <w:rPr>
          <w:color w:val="000000"/>
        </w:rPr>
        <w:t xml:space="preserve"> </w:t>
      </w:r>
      <w:r w:rsidRPr="00471109">
        <w:rPr>
          <w:color w:val="000000"/>
          <w:lang w:val="en-US"/>
        </w:rPr>
        <w:t>Gold</w:t>
      </w:r>
      <w:r w:rsidRPr="00471109">
        <w:rPr>
          <w:color w:val="000000"/>
        </w:rPr>
        <w:t xml:space="preserve">, </w:t>
      </w:r>
      <w:r w:rsidRPr="00471109">
        <w:rPr>
          <w:color w:val="000000"/>
          <w:lang w:val="en-US"/>
        </w:rPr>
        <w:t>Maestro</w:t>
      </w:r>
      <w:r w:rsidRPr="00471109">
        <w:rPr>
          <w:color w:val="000000"/>
        </w:rPr>
        <w:t xml:space="preserve">, </w:t>
      </w:r>
      <w:r w:rsidRPr="00471109">
        <w:rPr>
          <w:color w:val="000000"/>
          <w:lang w:val="en-US"/>
        </w:rPr>
        <w:t>VISA</w:t>
      </w:r>
      <w:r w:rsidRPr="00471109">
        <w:rPr>
          <w:color w:val="000000"/>
        </w:rPr>
        <w:t xml:space="preserve"> </w:t>
      </w:r>
      <w:r w:rsidRPr="00471109">
        <w:rPr>
          <w:color w:val="000000"/>
          <w:lang w:val="en-US"/>
        </w:rPr>
        <w:t>Instant</w:t>
      </w:r>
      <w:r w:rsidRPr="00471109">
        <w:rPr>
          <w:color w:val="000000"/>
        </w:rPr>
        <w:t xml:space="preserve"> </w:t>
      </w:r>
      <w:r w:rsidRPr="00471109">
        <w:rPr>
          <w:color w:val="000000"/>
          <w:lang w:val="en-US"/>
        </w:rPr>
        <w:t>Issue</w:t>
      </w:r>
      <w:r w:rsidRPr="00471109">
        <w:rPr>
          <w:color w:val="000000"/>
        </w:rPr>
        <w:t xml:space="preserve">, </w:t>
      </w:r>
      <w:r w:rsidRPr="00471109">
        <w:rPr>
          <w:color w:val="000000"/>
          <w:lang w:val="en-US"/>
        </w:rPr>
        <w:t>Visa</w:t>
      </w:r>
      <w:r w:rsidRPr="00471109">
        <w:rPr>
          <w:color w:val="000000"/>
        </w:rPr>
        <w:t xml:space="preserve"> </w:t>
      </w:r>
      <w:r w:rsidRPr="00471109">
        <w:rPr>
          <w:color w:val="000000"/>
          <w:lang w:val="en-US"/>
        </w:rPr>
        <w:t>Platinum</w:t>
      </w:r>
      <w:r w:rsidRPr="00471109">
        <w:rPr>
          <w:color w:val="000000"/>
        </w:rPr>
        <w:t xml:space="preserve">, </w:t>
      </w:r>
      <w:r w:rsidRPr="00471109">
        <w:rPr>
          <w:color w:val="000000"/>
          <w:lang w:val="en-US"/>
        </w:rPr>
        <w:t>Visa</w:t>
      </w:r>
      <w:r w:rsidRPr="00471109">
        <w:rPr>
          <w:color w:val="000000"/>
        </w:rPr>
        <w:t xml:space="preserve"> </w:t>
      </w:r>
      <w:r w:rsidRPr="00471109">
        <w:rPr>
          <w:color w:val="000000"/>
          <w:lang w:val="en-US"/>
        </w:rPr>
        <w:t>Classic</w:t>
      </w:r>
      <w:r w:rsidRPr="00471109">
        <w:rPr>
          <w:color w:val="000000"/>
        </w:rPr>
        <w:t xml:space="preserve"> </w:t>
      </w:r>
      <w:r w:rsidRPr="00471109">
        <w:rPr>
          <w:color w:val="000000"/>
          <w:lang w:val="en-US"/>
        </w:rPr>
        <w:t>Unembossed</w:t>
      </w:r>
      <w:r w:rsidRPr="00471109">
        <w:rPr>
          <w:color w:val="000000"/>
        </w:rPr>
        <w:t>, ПС «</w:t>
      </w:r>
      <w:r w:rsidRPr="00471109">
        <w:rPr>
          <w:color w:val="000000"/>
          <w:lang w:val="en-US"/>
        </w:rPr>
        <w:t>Union</w:t>
      </w:r>
      <w:r w:rsidRPr="00471109">
        <w:rPr>
          <w:color w:val="000000"/>
        </w:rPr>
        <w:t xml:space="preserve"> </w:t>
      </w:r>
      <w:r w:rsidRPr="00471109">
        <w:rPr>
          <w:color w:val="000000"/>
          <w:lang w:val="en-US"/>
        </w:rPr>
        <w:t>Pay</w:t>
      </w:r>
      <w:r w:rsidRPr="00471109">
        <w:rPr>
          <w:color w:val="000000"/>
        </w:rPr>
        <w:t xml:space="preserve">», </w:t>
      </w:r>
      <w:r w:rsidRPr="00471109">
        <w:rPr>
          <w:color w:val="000000"/>
          <w:lang w:val="en-US"/>
        </w:rPr>
        <w:t>Visa</w:t>
      </w:r>
      <w:r w:rsidRPr="00471109">
        <w:rPr>
          <w:color w:val="000000"/>
        </w:rPr>
        <w:t xml:space="preserve"> </w:t>
      </w:r>
      <w:r w:rsidRPr="00471109">
        <w:rPr>
          <w:color w:val="000000"/>
          <w:lang w:val="en-US"/>
        </w:rPr>
        <w:t>Classic</w:t>
      </w:r>
      <w:r w:rsidRPr="00471109">
        <w:rPr>
          <w:color w:val="000000"/>
        </w:rPr>
        <w:t xml:space="preserve"> </w:t>
      </w:r>
      <w:r w:rsidRPr="00471109">
        <w:rPr>
          <w:color w:val="000000"/>
          <w:lang w:val="en-US"/>
        </w:rPr>
        <w:t>Unembossed</w:t>
      </w:r>
      <w:r w:rsidRPr="00471109">
        <w:rPr>
          <w:color w:val="000000"/>
        </w:rPr>
        <w:t xml:space="preserve"> ТП «Мини-Офис», МИР продвинутая ТП «Мини-Офис кредитная»,</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color w:val="000000"/>
        </w:rPr>
        <w:t>эмитированная(-ый) Банком на имя Клиента, в соответствии с заявлением – офертой на оформление и обслуживание банковской карты, в рамках Правил комплексного банковского обслуживания к карточному счету Клиента, подключенная(-ый) к Программе.</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Кешбэк</w:t>
      </w:r>
      <w:r w:rsidRPr="00471109">
        <w:rPr>
          <w:color w:val="000000"/>
        </w:rPr>
        <w:t xml:space="preserve"> – это отсроченная скидка на товар/услугу, возвращаемая Клиенту по истечении периода, отведенного на возврат.</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bCs/>
          <w:color w:val="000000"/>
        </w:rPr>
        <w:t>Магазин-партнер</w:t>
      </w:r>
      <w:r w:rsidRPr="00471109">
        <w:rPr>
          <w:color w:val="000000"/>
        </w:rPr>
        <w:t xml:space="preserve"> - торговая/сервисная точка, представленная в Витрине, за оплату товаров, работ, услуг в которой Участнику начисляется дополнительный кешбэк в соответствии с настоящими Правилами Программы.</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Операция/Платеж</w:t>
      </w:r>
      <w:r w:rsidRPr="00471109">
        <w:rPr>
          <w:color w:val="000000"/>
        </w:rPr>
        <w:t xml:space="preserve"> - </w:t>
      </w:r>
      <w:hyperlink r:id="rId9" w:history="1">
        <w:r w:rsidRPr="00471109">
          <w:rPr>
            <w:color w:val="000000"/>
          </w:rPr>
          <w:t xml:space="preserve">расходная операция, совершаемая в оплату товаров/услуг </w:t>
        </w:r>
      </w:hyperlink>
      <w:hyperlink r:id="rId10" w:history="1">
        <w:r w:rsidRPr="00471109">
          <w:rPr>
            <w:color w:val="000000"/>
          </w:rPr>
          <w:t>с использованием карты.</w:t>
        </w:r>
      </w:hyperlink>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Отчетный период</w:t>
      </w:r>
      <w:r w:rsidRPr="00471109">
        <w:rPr>
          <w:color w:val="000000"/>
        </w:rPr>
        <w:t> – расчетный период (календарный месяц), в течение которого Участником осуществляются операции, за совершение которых рассчитывается кешбэк (с первого календарного дня месяца по последний день календарного месяца).</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Персональный кабинет лояльности (ПКЛ)</w:t>
      </w:r>
      <w:r w:rsidRPr="00471109">
        <w:rPr>
          <w:color w:val="000000"/>
        </w:rPr>
        <w:t xml:space="preserve"> - раздел Программы в системе интернет-банка/мобильного приложения «Примсоцбанк», в котором Участник имеет возможность выбирать категории покупок с повышенным начислением кешбэка на каждый месяц, просматривать информацию о зачисленном кешбэке.</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Программа лояльности «Примсоцбанк» (Программа)</w:t>
      </w:r>
      <w:r w:rsidRPr="00471109">
        <w:rPr>
          <w:color w:val="000000"/>
        </w:rPr>
        <w:t xml:space="preserve"> - это программа начисления и выплаты кешбэка для держателей карт с Программой.</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Транзакция</w:t>
      </w:r>
      <w:r w:rsidRPr="00471109">
        <w:rPr>
          <w:color w:val="000000"/>
        </w:rPr>
        <w:t xml:space="preserve"> - операция и/или платеж.</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color w:val="000000"/>
        </w:rPr>
        <w:t>Не признаются транзакцией для целей начисления кешбэка:</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color w:val="000000"/>
        </w:rPr>
        <w:t xml:space="preserve"> - операции и платежи, указанные в </w:t>
      </w:r>
      <w:hyperlink r:id="rId11" w:anchor="_Приложение_2_" w:history="1">
        <w:r w:rsidRPr="00471109">
          <w:rPr>
            <w:rFonts w:eastAsiaTheme="majorEastAsia"/>
          </w:rPr>
          <w:t>Приложении 2</w:t>
        </w:r>
      </w:hyperlink>
      <w:r w:rsidRPr="00471109">
        <w:rPr>
          <w:color w:val="000000"/>
        </w:rPr>
        <w:t xml:space="preserve"> Правил Программы;</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color w:val="000000"/>
        </w:rPr>
        <w:t xml:space="preserve"> - операции и платежи, признанные Банком недействительными.</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color w:val="000000"/>
        </w:rPr>
        <w:t>Правилами Программы, условиями акций могут устанавливаться иные ограничения по учету транзакций в целях начисления кешбэка.</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Успешная транзакция</w:t>
      </w:r>
      <w:r w:rsidRPr="00471109">
        <w:rPr>
          <w:color w:val="000000"/>
        </w:rPr>
        <w:t xml:space="preserve"> – транзакция, завершением которой является фактическое списание денежных средств со счета Клиента.</w:t>
      </w:r>
    </w:p>
    <w:p w:rsidR="00920A03" w:rsidRPr="00471109" w:rsidRDefault="00920A03" w:rsidP="00920A03">
      <w:pPr>
        <w:shd w:val="clear" w:color="auto" w:fill="FFFFFF"/>
        <w:tabs>
          <w:tab w:val="num" w:pos="0"/>
        </w:tabs>
        <w:autoSpaceDE w:val="0"/>
        <w:autoSpaceDN w:val="0"/>
        <w:adjustRightInd w:val="0"/>
        <w:jc w:val="both"/>
        <w:rPr>
          <w:color w:val="000000"/>
        </w:rPr>
      </w:pPr>
      <w:r w:rsidRPr="00471109">
        <w:rPr>
          <w:b/>
          <w:color w:val="000000"/>
        </w:rPr>
        <w:t>Участник Программы (Участник)</w:t>
      </w:r>
      <w:r w:rsidRPr="00471109">
        <w:rPr>
          <w:color w:val="000000"/>
        </w:rPr>
        <w:t> – физическое лицо, зарегистрированное в Программе.</w:t>
      </w:r>
    </w:p>
    <w:p w:rsidR="00920A03" w:rsidRPr="00471109" w:rsidRDefault="00920A03" w:rsidP="00920A03">
      <w:pPr>
        <w:shd w:val="clear" w:color="auto" w:fill="FFFFFF"/>
        <w:tabs>
          <w:tab w:val="num" w:pos="0"/>
        </w:tabs>
        <w:autoSpaceDE w:val="0"/>
        <w:autoSpaceDN w:val="0"/>
        <w:adjustRightInd w:val="0"/>
        <w:jc w:val="both"/>
        <w:rPr>
          <w:color w:val="000000"/>
        </w:rPr>
      </w:pPr>
    </w:p>
    <w:p w:rsidR="00920A03" w:rsidRPr="00920A03" w:rsidRDefault="00920A03" w:rsidP="00920A03">
      <w:pPr>
        <w:pStyle w:val="1"/>
        <w:keepLines w:val="0"/>
        <w:numPr>
          <w:ilvl w:val="0"/>
          <w:numId w:val="11"/>
        </w:numPr>
        <w:spacing w:after="60" w:line="276" w:lineRule="auto"/>
        <w:jc w:val="center"/>
        <w:rPr>
          <w:rFonts w:ascii="Times New Roman" w:hAnsi="Times New Roman"/>
          <w:b/>
          <w:color w:val="auto"/>
          <w:sz w:val="24"/>
          <w:szCs w:val="24"/>
          <w:lang w:eastAsia="ru-RU"/>
        </w:rPr>
      </w:pPr>
      <w:bookmarkStart w:id="2" w:name="_Порядок_предоставления_доступа"/>
      <w:bookmarkStart w:id="3" w:name="_Toc225499961"/>
      <w:bookmarkEnd w:id="2"/>
      <w:r w:rsidRPr="00920A03">
        <w:rPr>
          <w:rFonts w:ascii="Times New Roman" w:hAnsi="Times New Roman"/>
          <w:b/>
          <w:color w:val="auto"/>
          <w:sz w:val="24"/>
          <w:szCs w:val="24"/>
          <w:lang w:eastAsia="ru-RU"/>
        </w:rPr>
        <w:t>Порядок предоставления доступа к Программе и регистрации в Программе</w:t>
      </w:r>
      <w:bookmarkEnd w:id="3"/>
    </w:p>
    <w:p w:rsidR="00920A03" w:rsidRPr="00471109" w:rsidRDefault="00920A03" w:rsidP="00920A03">
      <w:pPr>
        <w:shd w:val="clear" w:color="auto" w:fill="FFFFFF"/>
        <w:autoSpaceDE w:val="0"/>
        <w:autoSpaceDN w:val="0"/>
        <w:adjustRightInd w:val="0"/>
        <w:jc w:val="both"/>
        <w:rPr>
          <w:color w:val="000000"/>
        </w:rPr>
      </w:pPr>
    </w:p>
    <w:p w:rsidR="00920A03" w:rsidRPr="00471109" w:rsidRDefault="00920A03" w:rsidP="00920A03">
      <w:pPr>
        <w:numPr>
          <w:ilvl w:val="1"/>
          <w:numId w:val="11"/>
        </w:numPr>
        <w:ind w:left="284" w:hanging="284"/>
        <w:jc w:val="both"/>
        <w:rPr>
          <w:color w:val="000000"/>
        </w:rPr>
      </w:pPr>
      <w:r w:rsidRPr="00471109">
        <w:rPr>
          <w:color w:val="000000"/>
        </w:rPr>
        <w:t xml:space="preserve"> Доступ к Программе предоставляется:</w:t>
      </w:r>
    </w:p>
    <w:p w:rsidR="00920A03" w:rsidRPr="00471109" w:rsidRDefault="00920A03" w:rsidP="00920A03">
      <w:pPr>
        <w:numPr>
          <w:ilvl w:val="0"/>
          <w:numId w:val="2"/>
        </w:numPr>
        <w:shd w:val="clear" w:color="auto" w:fill="FFFFFF"/>
        <w:tabs>
          <w:tab w:val="num" w:pos="0"/>
        </w:tabs>
        <w:autoSpaceDE w:val="0"/>
        <w:autoSpaceDN w:val="0"/>
        <w:adjustRightInd w:val="0"/>
        <w:jc w:val="both"/>
        <w:rPr>
          <w:color w:val="000000"/>
        </w:rPr>
      </w:pPr>
      <w:r w:rsidRPr="00471109">
        <w:rPr>
          <w:color w:val="000000"/>
        </w:rPr>
        <w:t>всем действующим держателям дебетовых/кредитных карт Банка в автоматическом режиме</w:t>
      </w:r>
      <w:r w:rsidRPr="00471109">
        <w:rPr>
          <w:color w:val="000000"/>
        </w:rPr>
        <w:footnoteReference w:id="1"/>
      </w:r>
      <w:r w:rsidRPr="00471109">
        <w:rPr>
          <w:color w:val="000000"/>
        </w:rPr>
        <w:t xml:space="preserve">. </w:t>
      </w:r>
    </w:p>
    <w:p w:rsidR="00920A03" w:rsidRPr="00471109" w:rsidRDefault="00920A03" w:rsidP="00920A03">
      <w:pPr>
        <w:numPr>
          <w:ilvl w:val="0"/>
          <w:numId w:val="2"/>
        </w:numPr>
        <w:shd w:val="clear" w:color="auto" w:fill="FFFFFF"/>
        <w:tabs>
          <w:tab w:val="num" w:pos="0"/>
        </w:tabs>
        <w:autoSpaceDE w:val="0"/>
        <w:autoSpaceDN w:val="0"/>
        <w:adjustRightInd w:val="0"/>
        <w:jc w:val="both"/>
        <w:rPr>
          <w:color w:val="FF0000"/>
        </w:rPr>
      </w:pPr>
      <w:r w:rsidRPr="00471109">
        <w:rPr>
          <w:color w:val="000000"/>
        </w:rPr>
        <w:t xml:space="preserve">Клиентам, не имеющим дебетовой/кредитной карты Банка - путем присоединения Клиента к Правилам комплексного банковского обслуживания физических лиц </w:t>
      </w:r>
      <w:r w:rsidRPr="00471109">
        <w:t>после выдачи дебетовой/кредитной карты Банка.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lastRenderedPageBreak/>
        <w:t>Чтобы стать Участником, нужно один раз пройти стандартно регистрацию в личном кабинете интернет банка/мобильного приложения «Примсоцбанк»: по номеру карты, логину/паролю или счету.</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При регистрации в Программе, Банк открывает Участнику бонусный счет. </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Плата за Регистрацию и пользование Программой с Участника не взимается.</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Автоматическое отключение доступа к Программе (без дополнительных письменных распоряжений Клиента) осуществляется в случае закрытия всех имеющихся карт, счетов, открытых для расчетов с использованием карт. </w:t>
      </w:r>
    </w:p>
    <w:p w:rsidR="00920A03" w:rsidRPr="00471109" w:rsidRDefault="00920A03" w:rsidP="00920A03">
      <w:pPr>
        <w:numPr>
          <w:ilvl w:val="1"/>
          <w:numId w:val="11"/>
        </w:numPr>
        <w:spacing w:line="276" w:lineRule="auto"/>
        <w:ind w:left="0" w:firstLine="0"/>
        <w:contextualSpacing/>
        <w:jc w:val="both"/>
        <w:rPr>
          <w:color w:val="000000"/>
        </w:rPr>
      </w:pPr>
      <w:r w:rsidRPr="00471109">
        <w:rPr>
          <w:color w:val="000000"/>
        </w:rPr>
        <w:t>Автоматическое приостановление начисления кешбэка на бонусный счет Участника (без дополнительных письменных распоряжений Клиента) осуществляется в случаях:</w:t>
      </w:r>
    </w:p>
    <w:p w:rsidR="00920A03" w:rsidRPr="00471109" w:rsidRDefault="00920A03" w:rsidP="00920A03">
      <w:pPr>
        <w:numPr>
          <w:ilvl w:val="0"/>
          <w:numId w:val="3"/>
        </w:numPr>
        <w:shd w:val="clear" w:color="auto" w:fill="FFFFFF"/>
        <w:autoSpaceDE w:val="0"/>
        <w:autoSpaceDN w:val="0"/>
        <w:adjustRightInd w:val="0"/>
        <w:jc w:val="both"/>
        <w:rPr>
          <w:color w:val="000000"/>
        </w:rPr>
      </w:pPr>
      <w:r w:rsidRPr="00471109">
        <w:rPr>
          <w:color w:val="000000"/>
        </w:rPr>
        <w:t>блокировки и/или изменения активного статуса карты.</w:t>
      </w:r>
    </w:p>
    <w:p w:rsidR="00920A03" w:rsidRPr="00471109" w:rsidRDefault="00920A03" w:rsidP="00920A03">
      <w:pPr>
        <w:numPr>
          <w:ilvl w:val="1"/>
          <w:numId w:val="11"/>
        </w:numPr>
        <w:ind w:left="0" w:firstLine="0"/>
        <w:contextualSpacing/>
        <w:jc w:val="both"/>
        <w:rPr>
          <w:color w:val="000000"/>
        </w:rPr>
      </w:pPr>
      <w:r w:rsidRPr="00471109">
        <w:rPr>
          <w:color w:val="000000"/>
        </w:rPr>
        <w:t>Автоматическое возобновление начисления кешбэка на бонусный счет Участника осуществляется в случаях:</w:t>
      </w:r>
    </w:p>
    <w:p w:rsidR="00920A03" w:rsidRPr="00471109" w:rsidRDefault="00920A03" w:rsidP="00920A03">
      <w:pPr>
        <w:numPr>
          <w:ilvl w:val="0"/>
          <w:numId w:val="4"/>
        </w:numPr>
        <w:shd w:val="clear" w:color="auto" w:fill="FFFFFF"/>
        <w:autoSpaceDE w:val="0"/>
        <w:autoSpaceDN w:val="0"/>
        <w:adjustRightInd w:val="0"/>
        <w:jc w:val="both"/>
        <w:rPr>
          <w:color w:val="000000"/>
        </w:rPr>
      </w:pPr>
      <w:r w:rsidRPr="00471109">
        <w:rPr>
          <w:color w:val="000000"/>
        </w:rPr>
        <w:t>перевыпуска карты;</w:t>
      </w:r>
    </w:p>
    <w:p w:rsidR="00920A03" w:rsidRPr="00471109" w:rsidRDefault="00920A03" w:rsidP="00920A03">
      <w:pPr>
        <w:numPr>
          <w:ilvl w:val="0"/>
          <w:numId w:val="4"/>
        </w:numPr>
        <w:shd w:val="clear" w:color="auto" w:fill="FFFFFF"/>
        <w:autoSpaceDE w:val="0"/>
        <w:autoSpaceDN w:val="0"/>
        <w:adjustRightInd w:val="0"/>
        <w:jc w:val="both"/>
        <w:rPr>
          <w:color w:val="000000"/>
        </w:rPr>
      </w:pPr>
      <w:r w:rsidRPr="00471109">
        <w:rPr>
          <w:color w:val="000000"/>
        </w:rPr>
        <w:t>разблокировки и/или установления активного статуса карты.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Банк по своему усмотрению вправе добавлять новые типы (виды) карт для участия в Программе или исключать их из Программы, уведомив при этом Участников в соответствии с порядком и способами, предусмотренными Правилами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Банк по своему усмотрению вправе добавлять новые МСС коды категорий покупок для участия в Программе или исключать их из Программы, уведомив при этом Участников в соответствии с порядком и способами, предусмотренными Правилами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Банк по своему усмотрению вправе изменять условия начисления кешбэка в категориях покупок, уведомив при этом Участников в соответствии с порядком и способами, предусмотренными Правилами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Для начисления кешбэка 4 рубля с каждой поездки в категории «Общественный транспорт», минимальная сумма одной операции должна составлять не менее 25 (Двадцати пяти) рублей. При совершении операции менее 25 (Двадцати пяти) рублей, кешбэк не рассчитывается, не начисляется и не выплачивается.</w:t>
      </w:r>
    </w:p>
    <w:p w:rsidR="00920A03" w:rsidRPr="00920A03" w:rsidRDefault="00920A03" w:rsidP="00920A03">
      <w:pPr>
        <w:pStyle w:val="1"/>
        <w:keepLines w:val="0"/>
        <w:numPr>
          <w:ilvl w:val="0"/>
          <w:numId w:val="11"/>
        </w:numPr>
        <w:spacing w:after="60" w:line="276" w:lineRule="auto"/>
        <w:jc w:val="center"/>
        <w:rPr>
          <w:rFonts w:ascii="Times New Roman" w:hAnsi="Times New Roman"/>
          <w:b/>
          <w:color w:val="auto"/>
          <w:sz w:val="24"/>
          <w:szCs w:val="24"/>
          <w:lang w:eastAsia="ru-RU"/>
        </w:rPr>
      </w:pPr>
      <w:bookmarkStart w:id="4" w:name="_Порядок_расчета_и"/>
      <w:bookmarkStart w:id="5" w:name="_Toc225499962"/>
      <w:bookmarkEnd w:id="4"/>
      <w:r w:rsidRPr="00920A03">
        <w:rPr>
          <w:rFonts w:ascii="Times New Roman" w:hAnsi="Times New Roman"/>
          <w:b/>
          <w:color w:val="auto"/>
          <w:sz w:val="24"/>
          <w:szCs w:val="24"/>
          <w:lang w:eastAsia="ru-RU"/>
        </w:rPr>
        <w:t>Порядок расчета и зачисления кешбэка</w:t>
      </w:r>
      <w:bookmarkEnd w:id="5"/>
    </w:p>
    <w:p w:rsidR="00920A03" w:rsidRPr="00471109" w:rsidRDefault="00920A03" w:rsidP="00920A03">
      <w:pPr>
        <w:shd w:val="clear" w:color="auto" w:fill="FFFFFF"/>
        <w:autoSpaceDE w:val="0"/>
        <w:autoSpaceDN w:val="0"/>
        <w:adjustRightInd w:val="0"/>
        <w:jc w:val="both"/>
        <w:rPr>
          <w:b/>
          <w:color w:val="000000"/>
        </w:rPr>
      </w:pP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Расчет и зачисление кешбэка на бонусный счет Участника осуществляется в соответствии с настоящими Правилами Программы при осуществлении Участником операций по оплате товаров, работ и услуг в торговых/сервисных точках (ТСП), в том числе в сети интернет с использованием дебетовых/кредитных карт. Полный список МСС-кодов, участвующих в Программе представлен в </w:t>
      </w:r>
      <w:hyperlink r:id="rId12" w:anchor="_Приложение_3_" w:history="1">
        <w:r w:rsidRPr="00471109">
          <w:rPr>
            <w:rFonts w:eastAsiaTheme="majorEastAsia"/>
          </w:rPr>
          <w:t>Приложении 3</w:t>
        </w:r>
      </w:hyperlink>
      <w:r w:rsidRPr="00471109">
        <w:rPr>
          <w:color w:val="000000"/>
        </w:rPr>
        <w:t xml:space="preserve"> к настоящим Правилам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Расчет/зачисление на бонусный счет Участника и выплата кешбэка осуществляется исключительно при наличии активного</w:t>
      </w:r>
      <w:r w:rsidRPr="00471109">
        <w:rPr>
          <w:rFonts w:eastAsia="Calibri"/>
          <w:color w:val="000000"/>
        </w:rPr>
        <w:footnoteReference w:id="2"/>
      </w:r>
      <w:r w:rsidRPr="00471109">
        <w:rPr>
          <w:color w:val="000000"/>
        </w:rPr>
        <w:t xml:space="preserve"> личного кабинета интернет – банка/мобильного приложения «Примсоцбанк».</w:t>
      </w:r>
    </w:p>
    <w:p w:rsidR="00920A03" w:rsidRPr="00471109" w:rsidRDefault="00920A03" w:rsidP="00920A03">
      <w:pPr>
        <w:numPr>
          <w:ilvl w:val="1"/>
          <w:numId w:val="11"/>
        </w:numPr>
        <w:ind w:left="0" w:firstLine="0"/>
        <w:contextualSpacing/>
        <w:jc w:val="both"/>
        <w:rPr>
          <w:color w:val="000000"/>
        </w:rPr>
      </w:pPr>
      <w:r w:rsidRPr="00471109">
        <w:rPr>
          <w:color w:val="000000"/>
        </w:rPr>
        <w:t>Расчет и зачисление кешбэка не осуществляется при совершении Участником следующих операций:</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получение наличных денежных средств через Банкоматы и ПВН;</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lastRenderedPageBreak/>
        <w:t>пополнение карточного счета путем внесения наличных денежных средств или безналичным перечислением;</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перевод денежных средств на текущие, депозитные и иные счета, открытые в Банке, а также на все счета, открытые физическим лицам в других кредитных организациях, инвестиционных компаниях, управляющих компаниях, негосударственных пенсионных фондах;</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валютообменные операции, не связанных напрямую с операциями, указанными в п.4.1. настоящих Правил Программы;</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погашение задолженности путем безналичного перечисления с карточного счета;</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переводы денежных средств с карты на карту, открытую в Банке, карту стороннего банка;</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оплата членских и других взносов в благотворительные, политические организации, гражданские ассоциации;</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оплата налогов;</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оплата жилищно-коммунальных услуг;</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оплата телекоммуникационных услуг, мобильной и стационарной связи;</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оплата услуг, связанных с предпринимательской деятельностью;</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покупка дорожных чеков и/или лотерейных билетов, ценных бумаг, драгоценных металлов, а также операции по оплате ставок и пари в казино и других игорных заведениях, в том числе посредством сети интернет, пополнения «виртуальных кошельков», при наличии у операции признака «квази-кеш»;</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оплата страховых премий и взносов;</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 xml:space="preserve">оплата товаров, работ и услуг в торговых точках (в том числе в сети интернет), категории которых соответствуют значениям MCC-кода, определенным </w:t>
      </w:r>
      <w:hyperlink r:id="rId13" w:anchor="_Приложение_2_" w:history="1">
        <w:r w:rsidRPr="00471109">
          <w:t>Приложением 2</w:t>
        </w:r>
      </w:hyperlink>
      <w:r w:rsidRPr="00471109">
        <w:rPr>
          <w:color w:val="000000"/>
        </w:rPr>
        <w:t xml:space="preserve"> к настоящим Правилам Программы;</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оплата услуг через платежные терминалы Банка;</w:t>
      </w:r>
    </w:p>
    <w:p w:rsidR="00920A03" w:rsidRPr="00471109" w:rsidRDefault="00920A03" w:rsidP="00920A03">
      <w:pPr>
        <w:numPr>
          <w:ilvl w:val="0"/>
          <w:numId w:val="6"/>
        </w:numPr>
        <w:shd w:val="clear" w:color="auto" w:fill="FFFFFF"/>
        <w:autoSpaceDE w:val="0"/>
        <w:autoSpaceDN w:val="0"/>
        <w:adjustRightInd w:val="0"/>
        <w:jc w:val="both"/>
        <w:rPr>
          <w:color w:val="000000"/>
        </w:rPr>
      </w:pPr>
      <w:r w:rsidRPr="00471109">
        <w:rPr>
          <w:color w:val="000000"/>
        </w:rPr>
        <w:t>оплата товаров, работ и услуг в торговых точках, в состав которых включены операции по выдаче наличных денежных средств с использованием карты с Программой (кешаут).</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Вид операции определяется Банком на основе установленных правил платежных систем.</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Расчет кешбэка происходит в день совершения операции/платежа.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Начисление кешбэка на бонусный счет Участника происходит после обработки и отображения операции/платежа по банковскому счету Участника.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Регистрация операций в Программе лояльности происходит по времени часового пояса г. Москвы, независимо от местонахождения Участника, совершающего безналичную покупку в ТСП. Если категория совершенной покупки отсутствовала в текущем месяце, кешбэк не начисляется.</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Банк устанавливает максимальную сумму начисления и выплаты кешбэка за отчетный период держателям дебетовых/кредитных карт, эмитированных Банком, согласно Тарифам по розничным продуктам.</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При наличии у Участника нескольких карт, максимальная сумма кешбэка рассчитывается, исходя из вида карточного продукта и статуса карты. </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При расчете максимальной суммы выплаты кешбэка учитываются операции только в валюте Российской Федерации. По картам, счет которых открыт в иностранной валюте, кешбэк не начисляется и не выплачивается.</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lastRenderedPageBreak/>
        <w:t>Участник в любое время может получить информацию о состоянии своего бонусного счета, которая отображается в личном кабинете интернет – банка/мобильного приложения «Примсоцбанк».</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Кешбэк, в т. ч. Дополнительный кешбэк выражаются в денежном эквиваленте –  российские рубли.</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Кешбэк рассчитывается в процентах от суммы покупок в выбранных категориях.</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Процент кешбэка и категории покупок, по которым происходит начисление и выплата кешбэка устанавливаются Банком ежемесячно до 25-го числа текущего месяца.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Банк устанавливает размер начисления и выплаты кешбэка в каждой категории покупок держателям дебетовых/кредитных карт, эмитированных Банком индивидуально, в зависимости от вида карточного продукта/группы карточных продуктов.</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Участник имеет возможность получать дополнительный кешбэк за операции оплаты товаров, работ и услуг в магазинах-партнерах, представленных в Витрине, размещенной в ПКЛ.</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 Для получения дополнительного кешбэка Участникам необходимо совершить покупку в магазине-партнере путем перехода в магазин-партнер по ссылке из Витрины и произвести оплату с использованием карты с Программой.</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Расчет и зачисление дополнительного кешбэка на бонусный счет Участника осуществляется отдельно по каждой операции оплаты по Карте с Программой по мере подтверждения покупки магазином-партнером.</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В случае возврата/отказа от оплаченного товара в магазине-партнере, магазин-партнер не перечисляет Банку вознаграждение Участника для дальнейшего зачисления дополнительного кешбэка на бонусный счет с последующей выплатой на банковский счет Участника.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Расчет и зачисление дополнительного кешбэка на бонусный счет Участника производится в размере и на условиях, указанных в Витрине, в карточке каждого Магазина-партнера.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Дополнительный кешбэк рассчитывается в процентах от суммы покупок, либо в процентах от суммы начисленного кешбэка за покупки в выбранных категориях за установленный промежуток времени (день, неделя, месяц) в период действия дополнительной акции Банка. Срок действия дополнительной акции и размер дополнительного кешбэка устанавливается Банком в рамках Программы индивидуально. В случае, если при расчете сумма дополнительного кешбэка выражена дробным значением, то она округляется до двух знаков после запятой.</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Информация о доступных для выбора категориях покупок, проценте возврата кешбэка, условиях дополнительных акций Банка, проценте возврата дополнительного кешбэка на следующий календарный месяц публикуется на официальном сайте Банка </w:t>
      </w:r>
      <w:hyperlink r:id="rId14" w:history="1">
        <w:r w:rsidRPr="00471109">
          <w:rPr>
            <w:color w:val="000000"/>
            <w:u w:val="single"/>
          </w:rPr>
          <w:t>www.pskb.com</w:t>
        </w:r>
      </w:hyperlink>
      <w:r w:rsidRPr="00471109">
        <w:rPr>
          <w:color w:val="000000"/>
          <w:u w:val="single"/>
        </w:rPr>
        <w:t>,</w:t>
      </w:r>
      <w:r w:rsidRPr="00471109">
        <w:rPr>
          <w:color w:val="000000"/>
        </w:rPr>
        <w:t xml:space="preserve"> в интернет-банке/мобильном приложении «Примсоцбанк», ПКЛ Участника, в разделе «Любимые категории».</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Выплата кешбэка, дополнительного кешбэка осуществляется не позднее 15 (пятнадцатого) числа месяца, следующего за отчетным периодом. Рассчитанный за отчётный период кешбэк и дополнительный кешбэк зачисляются на банковский счет Участника одной суммой.</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Выплата кешбэка осуществляется только по успешным транзакциям, совершенным за отчётный период (календарный месяц).</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lastRenderedPageBreak/>
        <w:t>Если успешная транзакция отражена в выписке по счету Клиента в месяце, следующем за отчетным, кешбэк будет выплачен во второй месяц, после отчетного до 15-го числа (например: покупка совершена в сентябре, успешная транзакция отражена в октябре - кешбэк будет выплачен в ноябре до 15-го числа).</w:t>
      </w:r>
    </w:p>
    <w:p w:rsidR="00920A03" w:rsidRPr="00471109" w:rsidRDefault="00920A03" w:rsidP="00920A03">
      <w:pPr>
        <w:numPr>
          <w:ilvl w:val="1"/>
          <w:numId w:val="11"/>
        </w:numPr>
        <w:spacing w:after="200" w:line="276" w:lineRule="auto"/>
        <w:ind w:left="0" w:firstLine="0"/>
        <w:contextualSpacing/>
        <w:jc w:val="both"/>
        <w:rPr>
          <w:strike/>
          <w:color w:val="000000"/>
        </w:rPr>
      </w:pPr>
      <w:r w:rsidRPr="00471109">
        <w:rPr>
          <w:color w:val="000000"/>
        </w:rPr>
        <w:t xml:space="preserve">Кешбэк начисляется за каждые полные 100 (Сто) рублей покупки. Если сумма покупки не кратна 100 (Ста) рублям, Банк производит округление суммы начисления кешбэка в меньшую сторону, до значения, кратного 100 (Ста) рублям. Указанное ограничение не распространяется на п. </w:t>
      </w:r>
      <w:hyperlink w:anchor="_Порядок_предоставления_доступа" w:history="1">
        <w:r w:rsidRPr="00471109">
          <w:rPr>
            <w:rFonts w:eastAsiaTheme="majorEastAsia"/>
          </w:rPr>
          <w:t>3.11</w:t>
        </w:r>
      </w:hyperlink>
      <w:r w:rsidRPr="00471109">
        <w:rPr>
          <w:color w:val="000000"/>
        </w:rPr>
        <w:t xml:space="preserve"> Правил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Банк вправе без уведомления Участника инициировать аннулирование ошибочно начисленного, но не выплаченного кешбэка.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Банк вправе определять и пересматривать порядок расчета и/или зачисления кешбэка, установленный Правилами, устанавливать лимит на начисление кешбэка и устанавливать иные ограничения. В случае внесения Банком изменений в порядок расчета и/или зачисления кешбэка, соответствующая информация публикуется на официальном сайте Банка: </w:t>
      </w:r>
      <w:hyperlink r:id="rId15" w:history="1">
        <w:r w:rsidRPr="00471109">
          <w:rPr>
            <w:rFonts w:eastAsiaTheme="majorEastAsia"/>
            <w:color w:val="000000"/>
          </w:rPr>
          <w:t>www.pskb.com</w:t>
        </w:r>
      </w:hyperlink>
      <w:r w:rsidRPr="00471109">
        <w:rPr>
          <w:color w:val="000000"/>
        </w:rPr>
        <w:t xml:space="preserve">  в порядке и сроки, установленные Правилами Программы.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Срок участия в Программе Участника не ограничен. Банк оставляет за собой право в любое время приостановить или прекратить действие Программы в порядке, предусмотренном </w:t>
      </w:r>
      <w:hyperlink w:anchor="_Порядок_предоставления_доступа" w:history="1">
        <w:r w:rsidRPr="00471109">
          <w:rPr>
            <w:rFonts w:eastAsiaTheme="majorEastAsia"/>
          </w:rPr>
          <w:t>разделом 3</w:t>
        </w:r>
      </w:hyperlink>
      <w:r w:rsidRPr="00471109">
        <w:rPr>
          <w:color w:val="000000"/>
        </w:rPr>
        <w:t xml:space="preserve"> настоящих Правил Программы.</w:t>
      </w:r>
    </w:p>
    <w:p w:rsidR="00920A03" w:rsidRPr="00920A03" w:rsidRDefault="00920A03" w:rsidP="00920A03">
      <w:pPr>
        <w:pStyle w:val="1"/>
        <w:keepLines w:val="0"/>
        <w:numPr>
          <w:ilvl w:val="0"/>
          <w:numId w:val="11"/>
        </w:numPr>
        <w:spacing w:after="60" w:line="276" w:lineRule="auto"/>
        <w:jc w:val="center"/>
        <w:rPr>
          <w:rFonts w:ascii="Times New Roman" w:hAnsi="Times New Roman"/>
          <w:b/>
          <w:color w:val="auto"/>
          <w:sz w:val="24"/>
          <w:szCs w:val="24"/>
          <w:lang w:eastAsia="ru-RU"/>
        </w:rPr>
      </w:pPr>
      <w:bookmarkStart w:id="6" w:name="_Toc225499963"/>
      <w:r w:rsidRPr="00920A03">
        <w:rPr>
          <w:rFonts w:ascii="Times New Roman" w:hAnsi="Times New Roman"/>
          <w:b/>
          <w:color w:val="auto"/>
          <w:sz w:val="24"/>
          <w:szCs w:val="24"/>
          <w:lang w:eastAsia="ru-RU"/>
        </w:rPr>
        <w:t>Порядок использования кешбэка</w:t>
      </w:r>
      <w:bookmarkEnd w:id="6"/>
    </w:p>
    <w:p w:rsidR="00920A03" w:rsidRPr="00471109" w:rsidRDefault="00920A03" w:rsidP="00920A03">
      <w:pPr>
        <w:shd w:val="clear" w:color="auto" w:fill="FFFFFF"/>
        <w:autoSpaceDE w:val="0"/>
        <w:autoSpaceDN w:val="0"/>
        <w:adjustRightInd w:val="0"/>
        <w:jc w:val="both"/>
        <w:rPr>
          <w:b/>
          <w:color w:val="000000"/>
        </w:rPr>
      </w:pP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Участник в личном кабинете интернет-банка/мобильного приложения «Примсоцбанк» ежемесячно, начиная с 25-го числа текущего месяца, выбирает предложенные категории покупок, по которым он желает получать кешбэк в следующем месяце. Полный список категорий покупок и дополнительные условия начисления и выплаты кешбэка представлены в </w:t>
      </w:r>
      <w:hyperlink r:id="rId16" w:anchor="_Приложение_1_" w:history="1">
        <w:r w:rsidRPr="00471109">
          <w:rPr>
            <w:rFonts w:eastAsiaTheme="majorEastAsia"/>
          </w:rPr>
          <w:t>Приложении 1</w:t>
        </w:r>
      </w:hyperlink>
      <w:r w:rsidRPr="00471109">
        <w:rPr>
          <w:color w:val="000000"/>
        </w:rPr>
        <w:t xml:space="preserve"> к настоящим Правилам Программы. Информация о количестве доступных категорий покупок отображается в ПКЛ в разделе «Любимые категории». </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Выбранные и подтвержденные категории покупок не подлежат изменению в течение следующего календарного месяца.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Автоматическое подключение категорий покупок на следующий календарный месяц Участникам Программы осуществляется исключительно при проведении дополнительных акций Банком. </w:t>
      </w:r>
    </w:p>
    <w:p w:rsidR="00920A03" w:rsidRPr="00471109" w:rsidRDefault="00920A03" w:rsidP="00900415">
      <w:pPr>
        <w:numPr>
          <w:ilvl w:val="1"/>
          <w:numId w:val="11"/>
        </w:numPr>
        <w:spacing w:after="200" w:line="276" w:lineRule="auto"/>
        <w:ind w:left="0" w:firstLine="0"/>
        <w:contextualSpacing/>
        <w:jc w:val="both"/>
        <w:rPr>
          <w:color w:val="000000"/>
        </w:rPr>
      </w:pPr>
      <w:r w:rsidRPr="00471109">
        <w:rPr>
          <w:color w:val="000000"/>
        </w:rPr>
        <w:t>Выплата Банком денежных средств осуществляется только в безналичном порядке на карточный счет, открытый в российских рублях</w:t>
      </w:r>
    </w:p>
    <w:p w:rsidR="00920A03" w:rsidRPr="00920A03" w:rsidRDefault="00920A03" w:rsidP="00920A03">
      <w:pPr>
        <w:pStyle w:val="1"/>
        <w:keepLines w:val="0"/>
        <w:numPr>
          <w:ilvl w:val="0"/>
          <w:numId w:val="11"/>
        </w:numPr>
        <w:spacing w:after="60" w:line="276" w:lineRule="auto"/>
        <w:jc w:val="center"/>
        <w:rPr>
          <w:rFonts w:ascii="Times New Roman" w:hAnsi="Times New Roman"/>
          <w:b/>
          <w:color w:val="auto"/>
          <w:sz w:val="24"/>
          <w:szCs w:val="24"/>
          <w:lang w:eastAsia="ru-RU"/>
        </w:rPr>
      </w:pPr>
      <w:bookmarkStart w:id="7" w:name="_Toc225499964"/>
      <w:r w:rsidRPr="00920A03">
        <w:rPr>
          <w:rFonts w:ascii="Times New Roman" w:hAnsi="Times New Roman"/>
          <w:b/>
          <w:color w:val="auto"/>
          <w:sz w:val="24"/>
          <w:szCs w:val="24"/>
          <w:lang w:eastAsia="ru-RU"/>
        </w:rPr>
        <w:t>Отмена действия Программы и прекращение участия</w:t>
      </w:r>
      <w:bookmarkEnd w:id="7"/>
    </w:p>
    <w:p w:rsidR="00920A03" w:rsidRPr="00471109" w:rsidRDefault="00920A03" w:rsidP="00920A03">
      <w:pPr>
        <w:shd w:val="clear" w:color="auto" w:fill="FFFFFF"/>
        <w:autoSpaceDE w:val="0"/>
        <w:autoSpaceDN w:val="0"/>
        <w:adjustRightInd w:val="0"/>
        <w:jc w:val="center"/>
        <w:rPr>
          <w:b/>
          <w:color w:val="000000"/>
        </w:rPr>
      </w:pP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Участник имеет право прекратить участие в Программе в любое время в порядке, определенном </w:t>
      </w:r>
      <w:hyperlink w:anchor="_Порядок_предоставления_доступа" w:history="1">
        <w:r w:rsidRPr="00471109">
          <w:rPr>
            <w:rFonts w:eastAsiaTheme="majorEastAsia"/>
          </w:rPr>
          <w:t>п.3.5</w:t>
        </w:r>
      </w:hyperlink>
      <w:r w:rsidRPr="00471109">
        <w:rPr>
          <w:color w:val="000000"/>
        </w:rPr>
        <w:t xml:space="preserve"> настоящих Правил Программы. В этом случае накопленный кешбэк не возмещается, не компенсируется и не подлежит передаче третьим лицам.</w:t>
      </w:r>
    </w:p>
    <w:p w:rsidR="00920A03" w:rsidRPr="00471109" w:rsidRDefault="00920A03" w:rsidP="00920A03">
      <w:pPr>
        <w:numPr>
          <w:ilvl w:val="1"/>
          <w:numId w:val="11"/>
        </w:numPr>
        <w:ind w:left="0" w:firstLine="0"/>
        <w:contextualSpacing/>
        <w:jc w:val="both"/>
        <w:rPr>
          <w:color w:val="000000"/>
        </w:rPr>
      </w:pPr>
      <w:r w:rsidRPr="00471109">
        <w:rPr>
          <w:color w:val="000000"/>
        </w:rPr>
        <w:t>Банк может прекратить участие Участника в Программе, если: следующие замечания не устраняются после получения Участником предварительного предупреждения:</w:t>
      </w:r>
    </w:p>
    <w:p w:rsidR="00920A03" w:rsidRPr="00471109" w:rsidRDefault="00920A03" w:rsidP="00920A03">
      <w:pPr>
        <w:numPr>
          <w:ilvl w:val="0"/>
          <w:numId w:val="5"/>
        </w:numPr>
        <w:shd w:val="clear" w:color="auto" w:fill="FFFFFF"/>
        <w:autoSpaceDE w:val="0"/>
        <w:autoSpaceDN w:val="0"/>
        <w:adjustRightInd w:val="0"/>
        <w:jc w:val="both"/>
        <w:rPr>
          <w:color w:val="000000"/>
        </w:rPr>
      </w:pPr>
      <w:r w:rsidRPr="00471109">
        <w:rPr>
          <w:color w:val="000000"/>
        </w:rPr>
        <w:t>указаны некорректные персональные данные Участника;</w:t>
      </w:r>
    </w:p>
    <w:p w:rsidR="00920A03" w:rsidRPr="00471109" w:rsidRDefault="00920A03" w:rsidP="00920A03">
      <w:pPr>
        <w:numPr>
          <w:ilvl w:val="0"/>
          <w:numId w:val="5"/>
        </w:numPr>
        <w:shd w:val="clear" w:color="auto" w:fill="FFFFFF"/>
        <w:autoSpaceDE w:val="0"/>
        <w:autoSpaceDN w:val="0"/>
        <w:adjustRightInd w:val="0"/>
        <w:jc w:val="both"/>
        <w:rPr>
          <w:color w:val="000000"/>
        </w:rPr>
      </w:pPr>
      <w:r w:rsidRPr="00471109">
        <w:rPr>
          <w:color w:val="000000"/>
        </w:rPr>
        <w:lastRenderedPageBreak/>
        <w:t>причинен ущерб, нанесенный Программе и/или Партнеру и/или их сотрудникам, или другим Участникам, вызванный действием или бездействием Участника;</w:t>
      </w:r>
    </w:p>
    <w:p w:rsidR="00920A03" w:rsidRPr="00471109" w:rsidRDefault="00920A03" w:rsidP="00920A03">
      <w:pPr>
        <w:numPr>
          <w:ilvl w:val="0"/>
          <w:numId w:val="5"/>
        </w:numPr>
        <w:shd w:val="clear" w:color="auto" w:fill="FFFFFF"/>
        <w:autoSpaceDE w:val="0"/>
        <w:autoSpaceDN w:val="0"/>
        <w:adjustRightInd w:val="0"/>
        <w:jc w:val="both"/>
        <w:rPr>
          <w:color w:val="000000"/>
        </w:rPr>
      </w:pPr>
      <w:r w:rsidRPr="00471109">
        <w:rPr>
          <w:color w:val="000000"/>
        </w:rPr>
        <w:t>в случае получения сведений о компрометации номера карты с Программой или выявление Банком попыток использования карты с Программой без согласия Участника;</w:t>
      </w:r>
    </w:p>
    <w:p w:rsidR="00920A03" w:rsidRPr="00471109" w:rsidRDefault="00920A03" w:rsidP="00920A03">
      <w:pPr>
        <w:numPr>
          <w:ilvl w:val="0"/>
          <w:numId w:val="5"/>
        </w:numPr>
        <w:shd w:val="clear" w:color="auto" w:fill="FFFFFF"/>
        <w:autoSpaceDE w:val="0"/>
        <w:autoSpaceDN w:val="0"/>
        <w:adjustRightInd w:val="0"/>
        <w:jc w:val="both"/>
        <w:rPr>
          <w:color w:val="000000"/>
        </w:rPr>
      </w:pPr>
      <w:r w:rsidRPr="00471109">
        <w:rPr>
          <w:color w:val="000000"/>
        </w:rPr>
        <w:t>в случае получения сведений или выявления Банком фактов злоупотребления Программой</w:t>
      </w:r>
      <w:r w:rsidRPr="00471109">
        <w:rPr>
          <w:color w:val="000000"/>
        </w:rPr>
        <w:footnoteReference w:id="3"/>
      </w:r>
      <w:r w:rsidRPr="00471109">
        <w:rPr>
          <w:color w:val="000000"/>
        </w:rPr>
        <w:t xml:space="preserve"> Участником.</w:t>
      </w:r>
    </w:p>
    <w:p w:rsidR="00920A03" w:rsidRPr="00471109" w:rsidRDefault="00920A03" w:rsidP="00920A03">
      <w:pPr>
        <w:contextualSpacing/>
        <w:jc w:val="both"/>
        <w:rPr>
          <w:color w:val="000000"/>
        </w:rPr>
      </w:pPr>
      <w:r w:rsidRPr="00471109">
        <w:rPr>
          <w:color w:val="000000"/>
        </w:rPr>
        <w:t>В вышеперечисленных случаях Банк имеет право:</w:t>
      </w:r>
    </w:p>
    <w:p w:rsidR="00920A03" w:rsidRPr="00471109" w:rsidRDefault="00920A03" w:rsidP="00920A03">
      <w:pPr>
        <w:numPr>
          <w:ilvl w:val="0"/>
          <w:numId w:val="9"/>
        </w:numPr>
        <w:jc w:val="both"/>
        <w:rPr>
          <w:color w:val="000000"/>
        </w:rPr>
      </w:pPr>
      <w:r w:rsidRPr="00471109">
        <w:rPr>
          <w:color w:val="000000"/>
        </w:rPr>
        <w:t>заблокировать бонусный счет Участника;</w:t>
      </w:r>
    </w:p>
    <w:p w:rsidR="00920A03" w:rsidRPr="00471109" w:rsidRDefault="00920A03" w:rsidP="00920A03">
      <w:pPr>
        <w:numPr>
          <w:ilvl w:val="0"/>
          <w:numId w:val="9"/>
        </w:numPr>
        <w:jc w:val="both"/>
        <w:rPr>
          <w:color w:val="000000"/>
        </w:rPr>
      </w:pPr>
      <w:r w:rsidRPr="00471109">
        <w:rPr>
          <w:color w:val="000000"/>
        </w:rPr>
        <w:t>аннулировать накопленный кешбэк;</w:t>
      </w:r>
    </w:p>
    <w:p w:rsidR="00920A03" w:rsidRPr="00471109" w:rsidRDefault="00920A03" w:rsidP="00920A03">
      <w:pPr>
        <w:numPr>
          <w:ilvl w:val="0"/>
          <w:numId w:val="9"/>
        </w:numPr>
        <w:jc w:val="both"/>
        <w:rPr>
          <w:color w:val="000000"/>
        </w:rPr>
      </w:pPr>
      <w:r w:rsidRPr="00471109">
        <w:rPr>
          <w:color w:val="000000"/>
        </w:rPr>
        <w:t>прекратить начисление кешбэка;</w:t>
      </w:r>
    </w:p>
    <w:p w:rsidR="00920A03" w:rsidRPr="00471109" w:rsidRDefault="00920A03" w:rsidP="00920A03">
      <w:pPr>
        <w:numPr>
          <w:ilvl w:val="0"/>
          <w:numId w:val="9"/>
        </w:numPr>
        <w:jc w:val="both"/>
        <w:rPr>
          <w:color w:val="000000"/>
        </w:rPr>
      </w:pPr>
      <w:r w:rsidRPr="00471109">
        <w:rPr>
          <w:color w:val="000000"/>
        </w:rPr>
        <w:t>не инициировать выплату кешбэка.</w:t>
      </w:r>
    </w:p>
    <w:p w:rsidR="00920A03" w:rsidRPr="00920A03" w:rsidRDefault="00920A03" w:rsidP="00920A03">
      <w:pPr>
        <w:pStyle w:val="1"/>
        <w:keepLines w:val="0"/>
        <w:numPr>
          <w:ilvl w:val="0"/>
          <w:numId w:val="11"/>
        </w:numPr>
        <w:spacing w:after="60" w:line="276" w:lineRule="auto"/>
        <w:jc w:val="center"/>
        <w:rPr>
          <w:rFonts w:ascii="Times New Roman" w:hAnsi="Times New Roman"/>
          <w:b/>
          <w:color w:val="auto"/>
          <w:sz w:val="24"/>
          <w:szCs w:val="24"/>
          <w:lang w:eastAsia="ru-RU"/>
        </w:rPr>
      </w:pPr>
      <w:bookmarkStart w:id="8" w:name="_Toc225499965"/>
      <w:r w:rsidRPr="00920A03">
        <w:rPr>
          <w:rFonts w:ascii="Times New Roman" w:hAnsi="Times New Roman"/>
          <w:b/>
          <w:color w:val="auto"/>
          <w:sz w:val="24"/>
          <w:szCs w:val="24"/>
          <w:lang w:eastAsia="ru-RU"/>
        </w:rPr>
        <w:t>Ответственность сторон</w:t>
      </w:r>
      <w:bookmarkEnd w:id="8"/>
    </w:p>
    <w:p w:rsidR="00920A03" w:rsidRPr="00471109" w:rsidRDefault="00920A03" w:rsidP="00920A03">
      <w:pPr>
        <w:shd w:val="clear" w:color="auto" w:fill="FFFFFF"/>
        <w:autoSpaceDE w:val="0"/>
        <w:autoSpaceDN w:val="0"/>
        <w:adjustRightInd w:val="0"/>
        <w:jc w:val="both"/>
        <w:rPr>
          <w:b/>
          <w:color w:val="000000"/>
        </w:rPr>
      </w:pP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 xml:space="preserve">В случае возникновения у Участника претензий по вопросам, связанным с расчетом и зачислением кешбэка/Дополнительного кешбэка, использованием кешбэка и другим вопросам, Участник может обратиться лично в Банк (в Головной или дополнительный офис) и оставить письменное обращение, в Контакт-центр Банка по телефону: 8 (800) 350-42-02 (звонок бесплатный), написать в Чат мобильного приложения «Примсоцбанк», задать вопрос на сайте </w:t>
      </w:r>
      <w:hyperlink r:id="rId17" w:history="1">
        <w:r w:rsidRPr="00471109">
          <w:rPr>
            <w:rFonts w:eastAsiaTheme="majorEastAsia"/>
            <w:color w:val="000000"/>
          </w:rPr>
          <w:t>www.pskb.com</w:t>
        </w:r>
      </w:hyperlink>
      <w:r w:rsidRPr="00471109">
        <w:rPr>
          <w:color w:val="000000"/>
        </w:rPr>
        <w:t xml:space="preserve"> в разделе «Помощь» или направить письменное обращение посредством услуг Почты России. Банк проводит расследование и предоставляет Участнику ответ в течение 15 (пятнадцати) календарных дней с даты получения соответствующего обращения Участника. Ответ на обращение о начислении/списании кешбэка предоставляется в течение 30 (тридцати) календарных дней с даты получения соответствующего обращения Участника.</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В случае обращения Участника с претензий по вопросам, связанным с расчетом и зачислением кешбэка/Дополнительного кешбэка, использованием кешбэка по истечении 6 (шести) календарных месяцев от даты совершения операции/платежа, Банк имеет право не инициировать зачисление кешбэка, включая Дополнительный кешбэк, или инициировать зачисление кешбэка, включая Дополнительный кешбэк, по своему усмотрению.</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Участник несет полную ответственность перед третьими лицами в случае умышленного или неумышленного ввода в информационные системы, используемые Банком или Партнером, не принадлежащего ему адреса электронной почты, на который Участнику направляются Сертификаты/информационные сообщения Программы. В случае ввода Участником не принадлежащего ему адреса электронной почты информация, предназначенная Участнику, будет направлена на указанный им адрес электронной почты.</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Клиент несет ответственность за предоставление корректной информации, необходимой для Регистрации в Программе.</w:t>
      </w: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Банк не несет ответственность за некорректное предоставление информации о типе операции торговой/сервисной точкой и обслуживающим ее банком.</w:t>
      </w:r>
    </w:p>
    <w:p w:rsidR="00920A03" w:rsidRPr="006767E4" w:rsidRDefault="00920A03" w:rsidP="006767E4">
      <w:pPr>
        <w:numPr>
          <w:ilvl w:val="1"/>
          <w:numId w:val="11"/>
        </w:numPr>
        <w:spacing w:after="200" w:line="276" w:lineRule="auto"/>
        <w:ind w:left="0" w:firstLine="0"/>
        <w:contextualSpacing/>
        <w:jc w:val="both"/>
        <w:rPr>
          <w:color w:val="000000"/>
        </w:rPr>
      </w:pPr>
      <w:bookmarkStart w:id="9" w:name="_Toc225499966"/>
      <w:r w:rsidRPr="00471109">
        <w:rPr>
          <w:color w:val="000000"/>
        </w:rPr>
        <w:lastRenderedPageBreak/>
        <w:t xml:space="preserve">Банк не несет ответственность за корректность MCC-кода, присвоенного торговой/сервисной точкой и/или Банком-эквайером, обслуживающим торговую/сервисную </w:t>
      </w:r>
      <w:r w:rsidRPr="00920A03">
        <w:rPr>
          <w:color w:val="000000"/>
        </w:rPr>
        <w:t>точку.</w:t>
      </w:r>
      <w:bookmarkEnd w:id="9"/>
    </w:p>
    <w:p w:rsidR="00920A03" w:rsidRPr="00920A03" w:rsidRDefault="00920A03" w:rsidP="00920A03">
      <w:pPr>
        <w:pStyle w:val="1"/>
        <w:keepLines w:val="0"/>
        <w:numPr>
          <w:ilvl w:val="0"/>
          <w:numId w:val="11"/>
        </w:numPr>
        <w:spacing w:after="60" w:line="276" w:lineRule="auto"/>
        <w:jc w:val="center"/>
        <w:rPr>
          <w:rFonts w:ascii="Times New Roman" w:hAnsi="Times New Roman"/>
          <w:b/>
          <w:color w:val="auto"/>
          <w:sz w:val="24"/>
          <w:szCs w:val="24"/>
          <w:lang w:eastAsia="ru-RU"/>
        </w:rPr>
      </w:pPr>
      <w:bookmarkStart w:id="10" w:name="_Toc225499967"/>
      <w:r w:rsidRPr="00920A03">
        <w:rPr>
          <w:rFonts w:ascii="Times New Roman" w:hAnsi="Times New Roman"/>
          <w:b/>
          <w:color w:val="auto"/>
          <w:sz w:val="24"/>
          <w:szCs w:val="24"/>
          <w:lang w:eastAsia="ru-RU"/>
        </w:rPr>
        <w:t>Прочие условия</w:t>
      </w:r>
      <w:bookmarkEnd w:id="10"/>
    </w:p>
    <w:p w:rsidR="00920A03" w:rsidRPr="00471109" w:rsidRDefault="00920A03" w:rsidP="00920A03">
      <w:pPr>
        <w:shd w:val="clear" w:color="auto" w:fill="FFFFFF"/>
        <w:autoSpaceDE w:val="0"/>
        <w:autoSpaceDN w:val="0"/>
        <w:adjustRightInd w:val="0"/>
        <w:jc w:val="both"/>
        <w:rPr>
          <w:b/>
          <w:color w:val="000000"/>
        </w:rPr>
      </w:pPr>
    </w:p>
    <w:p w:rsidR="00920A03" w:rsidRPr="00471109" w:rsidRDefault="00920A03" w:rsidP="00920A03">
      <w:pPr>
        <w:numPr>
          <w:ilvl w:val="1"/>
          <w:numId w:val="11"/>
        </w:numPr>
        <w:spacing w:after="200" w:line="276" w:lineRule="auto"/>
        <w:ind w:left="0" w:firstLine="0"/>
        <w:contextualSpacing/>
        <w:jc w:val="both"/>
        <w:rPr>
          <w:color w:val="000000"/>
        </w:rPr>
      </w:pPr>
      <w:r w:rsidRPr="00471109">
        <w:rPr>
          <w:color w:val="000000"/>
        </w:rPr>
        <w:t>Настоящая Программа разработана в соответствии с требованиями «Правил комплексного обслуживания физических лиц и обязательна для исполнения сторонами (Банком, Клиентом).</w:t>
      </w:r>
      <w:r w:rsidRPr="00471109">
        <w:rPr>
          <w:color w:val="000000"/>
        </w:rPr>
        <w:br w:type="page"/>
      </w:r>
    </w:p>
    <w:p w:rsidR="00920A03" w:rsidRPr="00DC7319" w:rsidRDefault="00920A03" w:rsidP="00920A03">
      <w:pPr>
        <w:pStyle w:val="1"/>
        <w:jc w:val="both"/>
        <w:rPr>
          <w:rFonts w:ascii="Times New Roman" w:hAnsi="Times New Roman"/>
          <w:b/>
          <w:color w:val="auto"/>
          <w:sz w:val="24"/>
          <w:szCs w:val="24"/>
        </w:rPr>
      </w:pPr>
      <w:bookmarkStart w:id="11" w:name="_Приложение_1_«Полный"/>
      <w:bookmarkStart w:id="12" w:name="_Toc225499968"/>
      <w:bookmarkEnd w:id="11"/>
      <w:r w:rsidRPr="00DC7319">
        <w:rPr>
          <w:rFonts w:ascii="Times New Roman" w:hAnsi="Times New Roman"/>
          <w:b/>
          <w:color w:val="auto"/>
          <w:sz w:val="24"/>
          <w:szCs w:val="24"/>
          <w:lang w:eastAsia="ru-RU"/>
        </w:rPr>
        <w:lastRenderedPageBreak/>
        <w:t>Приложение 1 «Полный перечень категорий покупок и МСС, участвующих в Программе Лояльности «Примсоцбанк»</w:t>
      </w:r>
      <w:bookmarkEnd w:id="12"/>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110"/>
        <w:gridCol w:w="3261"/>
      </w:tblGrid>
      <w:tr w:rsidR="00920A03" w:rsidRPr="00471109" w:rsidTr="00920A03">
        <w:tc>
          <w:tcPr>
            <w:tcW w:w="2127" w:type="dxa"/>
            <w:shd w:val="clear" w:color="auto" w:fill="auto"/>
          </w:tcPr>
          <w:p w:rsidR="00920A03" w:rsidRPr="00471109" w:rsidRDefault="00920A03" w:rsidP="00920A03">
            <w:pPr>
              <w:contextualSpacing/>
              <w:jc w:val="both"/>
            </w:pPr>
            <w:r w:rsidRPr="00471109">
              <w:t>Категория покупки</w:t>
            </w:r>
          </w:p>
        </w:tc>
        <w:tc>
          <w:tcPr>
            <w:tcW w:w="4110" w:type="dxa"/>
            <w:shd w:val="clear" w:color="auto" w:fill="auto"/>
          </w:tcPr>
          <w:p w:rsidR="00920A03" w:rsidRPr="00471109" w:rsidRDefault="00920A03" w:rsidP="00920A03">
            <w:pPr>
              <w:contextualSpacing/>
              <w:jc w:val="both"/>
            </w:pPr>
            <w:r w:rsidRPr="00471109">
              <w:t>Код МСС</w:t>
            </w:r>
          </w:p>
        </w:tc>
        <w:tc>
          <w:tcPr>
            <w:tcW w:w="3261" w:type="dxa"/>
          </w:tcPr>
          <w:p w:rsidR="00920A03" w:rsidRPr="00471109" w:rsidRDefault="00920A03" w:rsidP="00920A03">
            <w:pPr>
              <w:contextualSpacing/>
              <w:jc w:val="both"/>
            </w:pPr>
            <w:r w:rsidRPr="00471109">
              <w:t>Ежемесячный лимит начисления и выплаты кешбэка в категории</w:t>
            </w:r>
          </w:p>
        </w:tc>
      </w:tr>
      <w:tr w:rsidR="00920A03" w:rsidRPr="00471109" w:rsidTr="00920A03">
        <w:tc>
          <w:tcPr>
            <w:tcW w:w="2127" w:type="dxa"/>
            <w:shd w:val="clear" w:color="auto" w:fill="auto"/>
          </w:tcPr>
          <w:p w:rsidR="00920A03" w:rsidRPr="00471109" w:rsidRDefault="00920A03" w:rsidP="00920A03">
            <w:pPr>
              <w:contextualSpacing/>
              <w:jc w:val="both"/>
            </w:pPr>
            <w:r w:rsidRPr="00471109">
              <w:t>Общественный транспорт</w:t>
            </w:r>
          </w:p>
        </w:tc>
        <w:tc>
          <w:tcPr>
            <w:tcW w:w="4110" w:type="dxa"/>
            <w:shd w:val="clear" w:color="auto" w:fill="auto"/>
          </w:tcPr>
          <w:p w:rsidR="00920A03" w:rsidRPr="00471109" w:rsidRDefault="00920A03" w:rsidP="00920A03">
            <w:pPr>
              <w:contextualSpacing/>
              <w:jc w:val="both"/>
            </w:pPr>
            <w:r w:rsidRPr="00471109">
              <w:t>4111,4131</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Маркетплейсы</w:t>
            </w:r>
          </w:p>
        </w:tc>
        <w:tc>
          <w:tcPr>
            <w:tcW w:w="4110" w:type="dxa"/>
            <w:shd w:val="clear" w:color="auto" w:fill="auto"/>
          </w:tcPr>
          <w:p w:rsidR="00920A03" w:rsidRPr="00471109" w:rsidRDefault="00920A03" w:rsidP="00920A03">
            <w:pPr>
              <w:contextualSpacing/>
              <w:jc w:val="both"/>
            </w:pPr>
            <w:r w:rsidRPr="00471109">
              <w:t>5262,5300,5964</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Путешествия</w:t>
            </w:r>
          </w:p>
        </w:tc>
        <w:tc>
          <w:tcPr>
            <w:tcW w:w="4110" w:type="dxa"/>
            <w:shd w:val="clear" w:color="auto" w:fill="auto"/>
          </w:tcPr>
          <w:p w:rsidR="00920A03" w:rsidRPr="00471109" w:rsidRDefault="00920A03" w:rsidP="00920A03">
            <w:pPr>
              <w:contextualSpacing/>
              <w:jc w:val="both"/>
            </w:pPr>
            <w:r w:rsidRPr="00471109">
              <w:t>3034,3037,3044,3047,3056,3068,3075,3077,3078,3082,3098,3100,3103,3193,3206,3261, 4112,4511,3006,3011,3020,3022,3025,3026,3501-3836,4722,4411,4784,4789,4723,5962,7011,7032,7033</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 </w:t>
            </w:r>
          </w:p>
        </w:tc>
      </w:tr>
      <w:tr w:rsidR="00920A03" w:rsidRPr="00471109" w:rsidTr="00920A03">
        <w:tc>
          <w:tcPr>
            <w:tcW w:w="2127" w:type="dxa"/>
            <w:shd w:val="clear" w:color="auto" w:fill="auto"/>
          </w:tcPr>
          <w:p w:rsidR="00920A03" w:rsidRPr="00471109" w:rsidRDefault="00920A03" w:rsidP="00920A03">
            <w:pPr>
              <w:contextualSpacing/>
              <w:jc w:val="both"/>
            </w:pPr>
            <w:r w:rsidRPr="00471109">
              <w:t>Красота, парикмахерские, салоны красоты</w:t>
            </w:r>
          </w:p>
        </w:tc>
        <w:tc>
          <w:tcPr>
            <w:tcW w:w="4110" w:type="dxa"/>
            <w:shd w:val="clear" w:color="auto" w:fill="auto"/>
          </w:tcPr>
          <w:p w:rsidR="00920A03" w:rsidRPr="00471109" w:rsidRDefault="00920A03" w:rsidP="00920A03">
            <w:pPr>
              <w:contextualSpacing/>
              <w:jc w:val="both"/>
            </w:pPr>
            <w:r w:rsidRPr="00471109">
              <w:t>7230,7297,7298</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w:t>
            </w:r>
            <w:bookmarkStart w:id="13" w:name="_GoBack"/>
            <w:bookmarkEnd w:id="13"/>
            <w:r w:rsidRPr="00471109">
              <w:t xml:space="preserve">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Развлечения, кинотеатры</w:t>
            </w:r>
          </w:p>
        </w:tc>
        <w:tc>
          <w:tcPr>
            <w:tcW w:w="4110" w:type="dxa"/>
            <w:shd w:val="clear" w:color="auto" w:fill="auto"/>
          </w:tcPr>
          <w:p w:rsidR="00920A03" w:rsidRPr="00471109" w:rsidRDefault="00920A03" w:rsidP="00920A03">
            <w:pPr>
              <w:contextualSpacing/>
              <w:jc w:val="both"/>
            </w:pPr>
            <w:r w:rsidRPr="00471109">
              <w:t>7832,7911,7922,7929,7932,7933,7991,7992,7994,7996,7998,7999</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Одежда, обувь</w:t>
            </w:r>
          </w:p>
        </w:tc>
        <w:tc>
          <w:tcPr>
            <w:tcW w:w="4110" w:type="dxa"/>
            <w:shd w:val="clear" w:color="auto" w:fill="auto"/>
          </w:tcPr>
          <w:p w:rsidR="00920A03" w:rsidRPr="00471109" w:rsidRDefault="00920A03" w:rsidP="00920A03">
            <w:pPr>
              <w:contextualSpacing/>
              <w:jc w:val="both"/>
            </w:pPr>
            <w:r w:rsidRPr="00471109">
              <w:t>5137,5139,5611,5621,5651,5661,5681,5691,5698,5699,5931,7296</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Рестораны, кафе, закусочные, фастфуд</w:t>
            </w:r>
          </w:p>
        </w:tc>
        <w:tc>
          <w:tcPr>
            <w:tcW w:w="4110" w:type="dxa"/>
            <w:shd w:val="clear" w:color="auto" w:fill="auto"/>
          </w:tcPr>
          <w:p w:rsidR="00920A03" w:rsidRPr="00471109" w:rsidRDefault="00920A03" w:rsidP="00920A03">
            <w:pPr>
              <w:contextualSpacing/>
              <w:jc w:val="both"/>
            </w:pPr>
            <w:r w:rsidRPr="00471109">
              <w:t>5811,5812,5813,5814</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Алкомаркеты</w:t>
            </w:r>
          </w:p>
        </w:tc>
        <w:tc>
          <w:tcPr>
            <w:tcW w:w="4110" w:type="dxa"/>
            <w:shd w:val="clear" w:color="auto" w:fill="auto"/>
          </w:tcPr>
          <w:p w:rsidR="00920A03" w:rsidRPr="00471109" w:rsidRDefault="00920A03" w:rsidP="00920A03">
            <w:pPr>
              <w:contextualSpacing/>
              <w:jc w:val="both"/>
            </w:pPr>
            <w:r w:rsidRPr="00471109">
              <w:t>5921</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Цветы, флористика</w:t>
            </w:r>
          </w:p>
        </w:tc>
        <w:tc>
          <w:tcPr>
            <w:tcW w:w="4110" w:type="dxa"/>
            <w:shd w:val="clear" w:color="auto" w:fill="auto"/>
          </w:tcPr>
          <w:p w:rsidR="00920A03" w:rsidRPr="00471109" w:rsidRDefault="00920A03" w:rsidP="00920A03">
            <w:pPr>
              <w:contextualSpacing/>
              <w:jc w:val="both"/>
            </w:pPr>
            <w:r w:rsidRPr="00471109">
              <w:t>5193, 5992</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Косметика</w:t>
            </w:r>
          </w:p>
        </w:tc>
        <w:tc>
          <w:tcPr>
            <w:tcW w:w="4110" w:type="dxa"/>
            <w:shd w:val="clear" w:color="auto" w:fill="auto"/>
          </w:tcPr>
          <w:p w:rsidR="00920A03" w:rsidRPr="00471109" w:rsidRDefault="00920A03" w:rsidP="00920A03">
            <w:pPr>
              <w:contextualSpacing/>
              <w:jc w:val="both"/>
            </w:pPr>
            <w:r w:rsidRPr="00471109">
              <w:t>5977</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Спорттовары, спорт</w:t>
            </w:r>
          </w:p>
        </w:tc>
        <w:tc>
          <w:tcPr>
            <w:tcW w:w="4110" w:type="dxa"/>
            <w:shd w:val="clear" w:color="auto" w:fill="auto"/>
          </w:tcPr>
          <w:p w:rsidR="00920A03" w:rsidRPr="00471109" w:rsidRDefault="00920A03" w:rsidP="00920A03">
            <w:pPr>
              <w:contextualSpacing/>
              <w:jc w:val="both"/>
            </w:pPr>
            <w:r w:rsidRPr="00471109">
              <w:t>5655,5940,5941,7941,7997</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w:t>
            </w:r>
            <w:r w:rsidRPr="00471109">
              <w:lastRenderedPageBreak/>
              <w:t>«Персона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lastRenderedPageBreak/>
              <w:t>Товары для дома и ремонта</w:t>
            </w:r>
          </w:p>
        </w:tc>
        <w:tc>
          <w:tcPr>
            <w:tcW w:w="4110" w:type="dxa"/>
            <w:shd w:val="clear" w:color="auto" w:fill="auto"/>
          </w:tcPr>
          <w:p w:rsidR="00920A03" w:rsidRPr="00471109" w:rsidRDefault="00920A03" w:rsidP="00920A03">
            <w:pPr>
              <w:contextualSpacing/>
              <w:jc w:val="both"/>
            </w:pPr>
            <w:r w:rsidRPr="00471109">
              <w:t>5039,5200,</w:t>
            </w:r>
            <w:r w:rsidRPr="00471109">
              <w:rPr>
                <w:lang w:val="en-US"/>
              </w:rPr>
              <w:t>5211</w:t>
            </w:r>
            <w:r w:rsidRPr="00471109">
              <w:t>,5231,5251,5261,5712,5713,5714,5719</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Яндекс+АЗС</w:t>
            </w:r>
          </w:p>
        </w:tc>
        <w:tc>
          <w:tcPr>
            <w:tcW w:w="4110" w:type="dxa"/>
            <w:shd w:val="clear" w:color="auto" w:fill="auto"/>
          </w:tcPr>
          <w:p w:rsidR="00920A03" w:rsidRPr="00471109" w:rsidRDefault="00920A03" w:rsidP="00920A03">
            <w:pPr>
              <w:contextualSpacing/>
              <w:jc w:val="both"/>
            </w:pPr>
            <w:r w:rsidRPr="00471109">
              <w:t>5541,5542,5552</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Ювелирные украшения и часы</w:t>
            </w:r>
          </w:p>
        </w:tc>
        <w:tc>
          <w:tcPr>
            <w:tcW w:w="4110" w:type="dxa"/>
            <w:shd w:val="clear" w:color="auto" w:fill="auto"/>
          </w:tcPr>
          <w:p w:rsidR="00920A03" w:rsidRPr="00471109" w:rsidRDefault="00920A03" w:rsidP="00920A03">
            <w:pPr>
              <w:contextualSpacing/>
              <w:jc w:val="both"/>
            </w:pPr>
            <w:r w:rsidRPr="00471109">
              <w:t>5094,5944</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 xml:space="preserve">Аптеки </w:t>
            </w:r>
          </w:p>
        </w:tc>
        <w:tc>
          <w:tcPr>
            <w:tcW w:w="4110" w:type="dxa"/>
            <w:shd w:val="clear" w:color="auto" w:fill="auto"/>
          </w:tcPr>
          <w:p w:rsidR="00920A03" w:rsidRPr="00471109" w:rsidRDefault="00920A03" w:rsidP="00920A03">
            <w:pPr>
              <w:contextualSpacing/>
              <w:jc w:val="both"/>
            </w:pPr>
            <w:r w:rsidRPr="00471109">
              <w:t>5122,5912</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Подарки, товары для творчества</w:t>
            </w:r>
          </w:p>
        </w:tc>
        <w:tc>
          <w:tcPr>
            <w:tcW w:w="4110" w:type="dxa"/>
            <w:shd w:val="clear" w:color="auto" w:fill="auto"/>
          </w:tcPr>
          <w:p w:rsidR="00920A03" w:rsidRPr="00471109" w:rsidRDefault="00920A03" w:rsidP="00920A03">
            <w:pPr>
              <w:contextualSpacing/>
              <w:jc w:val="both"/>
            </w:pPr>
            <w:r w:rsidRPr="00471109">
              <w:t>5947,5949,5950,5970</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Супермаркеты и универсамы</w:t>
            </w:r>
          </w:p>
        </w:tc>
        <w:tc>
          <w:tcPr>
            <w:tcW w:w="4110" w:type="dxa"/>
            <w:shd w:val="clear" w:color="auto" w:fill="auto"/>
          </w:tcPr>
          <w:p w:rsidR="00920A03" w:rsidRPr="00471109" w:rsidRDefault="00920A03" w:rsidP="00920A03">
            <w:pPr>
              <w:contextualSpacing/>
              <w:jc w:val="both"/>
            </w:pPr>
            <w:r w:rsidRPr="00471109">
              <w:t>5311,5331,5399,5411,5499,5422, 5441,5451,5462</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Такси</w:t>
            </w:r>
          </w:p>
        </w:tc>
        <w:tc>
          <w:tcPr>
            <w:tcW w:w="4110" w:type="dxa"/>
            <w:shd w:val="clear" w:color="auto" w:fill="auto"/>
          </w:tcPr>
          <w:p w:rsidR="00920A03" w:rsidRPr="00471109" w:rsidRDefault="00920A03" w:rsidP="00920A03">
            <w:pPr>
              <w:contextualSpacing/>
              <w:jc w:val="both"/>
            </w:pPr>
            <w:r w:rsidRPr="00471109">
              <w:t>3990,4121</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Образование</w:t>
            </w:r>
          </w:p>
        </w:tc>
        <w:tc>
          <w:tcPr>
            <w:tcW w:w="4110" w:type="dxa"/>
            <w:shd w:val="clear" w:color="auto" w:fill="auto"/>
          </w:tcPr>
          <w:p w:rsidR="00920A03" w:rsidRPr="00471109" w:rsidRDefault="00920A03" w:rsidP="00920A03">
            <w:pPr>
              <w:contextualSpacing/>
              <w:jc w:val="both"/>
            </w:pPr>
            <w:r w:rsidRPr="00471109">
              <w:t>8211,8220,8241,8244,8249,8299,8351</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Техника</w:t>
            </w:r>
          </w:p>
        </w:tc>
        <w:tc>
          <w:tcPr>
            <w:tcW w:w="4110" w:type="dxa"/>
            <w:shd w:val="clear" w:color="auto" w:fill="auto"/>
          </w:tcPr>
          <w:p w:rsidR="00920A03" w:rsidRPr="00471109" w:rsidRDefault="00920A03" w:rsidP="00920A03">
            <w:pPr>
              <w:contextualSpacing/>
              <w:jc w:val="both"/>
            </w:pPr>
            <w:r w:rsidRPr="00471109">
              <w:t>5722,5732</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Здоровье</w:t>
            </w:r>
          </w:p>
        </w:tc>
        <w:tc>
          <w:tcPr>
            <w:tcW w:w="4110" w:type="dxa"/>
            <w:shd w:val="clear" w:color="auto" w:fill="auto"/>
          </w:tcPr>
          <w:p w:rsidR="00920A03" w:rsidRPr="00471109" w:rsidRDefault="00920A03" w:rsidP="00920A03">
            <w:pPr>
              <w:contextualSpacing/>
              <w:jc w:val="both"/>
            </w:pPr>
            <w:r w:rsidRPr="00471109">
              <w:t>4119,5047,5975,5976,8011,8021,8031,8041,8042,8043,8049,8050,8062,8071,8099</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Бытовые услуги</w:t>
            </w:r>
          </w:p>
        </w:tc>
        <w:tc>
          <w:tcPr>
            <w:tcW w:w="4110" w:type="dxa"/>
            <w:shd w:val="clear" w:color="auto" w:fill="auto"/>
          </w:tcPr>
          <w:p w:rsidR="00920A03" w:rsidRPr="00471109" w:rsidRDefault="00920A03" w:rsidP="00920A03">
            <w:pPr>
              <w:contextualSpacing/>
              <w:jc w:val="both"/>
            </w:pPr>
            <w:r w:rsidRPr="00471109">
              <w:t>5697,7210,7211,7216,7217,7251,7342</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Детские товары</w:t>
            </w:r>
          </w:p>
        </w:tc>
        <w:tc>
          <w:tcPr>
            <w:tcW w:w="4110" w:type="dxa"/>
            <w:shd w:val="clear" w:color="auto" w:fill="auto"/>
          </w:tcPr>
          <w:p w:rsidR="00920A03" w:rsidRPr="00471109" w:rsidRDefault="00920A03" w:rsidP="00920A03">
            <w:pPr>
              <w:contextualSpacing/>
              <w:jc w:val="both"/>
            </w:pPr>
            <w:r w:rsidRPr="00471109">
              <w:t>5945,5641</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lastRenderedPageBreak/>
              <w:t>Цифровые товары</w:t>
            </w:r>
          </w:p>
        </w:tc>
        <w:tc>
          <w:tcPr>
            <w:tcW w:w="4110" w:type="dxa"/>
            <w:shd w:val="clear" w:color="auto" w:fill="auto"/>
          </w:tcPr>
          <w:p w:rsidR="00920A03" w:rsidRPr="00471109" w:rsidRDefault="00920A03" w:rsidP="00920A03">
            <w:pPr>
              <w:contextualSpacing/>
              <w:jc w:val="both"/>
            </w:pPr>
            <w:r w:rsidRPr="00471109">
              <w:t>5815,5816,5817,5818</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Домашние животные</w:t>
            </w:r>
          </w:p>
        </w:tc>
        <w:tc>
          <w:tcPr>
            <w:tcW w:w="4110" w:type="dxa"/>
            <w:shd w:val="clear" w:color="auto" w:fill="auto"/>
          </w:tcPr>
          <w:p w:rsidR="00920A03" w:rsidRPr="00471109" w:rsidRDefault="00920A03" w:rsidP="00920A03">
            <w:pPr>
              <w:contextualSpacing/>
              <w:jc w:val="both"/>
            </w:pPr>
            <w:r w:rsidRPr="00471109">
              <w:t>0742,5995</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Аренда авто</w:t>
            </w:r>
          </w:p>
        </w:tc>
        <w:tc>
          <w:tcPr>
            <w:tcW w:w="4110" w:type="dxa"/>
            <w:shd w:val="clear" w:color="auto" w:fill="auto"/>
          </w:tcPr>
          <w:p w:rsidR="00920A03" w:rsidRPr="00471109" w:rsidRDefault="00920A03" w:rsidP="00920A03">
            <w:pPr>
              <w:contextualSpacing/>
              <w:jc w:val="both"/>
            </w:pPr>
            <w:r w:rsidRPr="00471109">
              <w:t>3351,3355,3357,3381,3389,3390,3395,3412,3429,3430,3441,7512,7513,7519</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Искусство, коллекция</w:t>
            </w:r>
          </w:p>
        </w:tc>
        <w:tc>
          <w:tcPr>
            <w:tcW w:w="4110" w:type="dxa"/>
            <w:shd w:val="clear" w:color="auto" w:fill="auto"/>
          </w:tcPr>
          <w:p w:rsidR="00920A03" w:rsidRPr="00471109" w:rsidRDefault="00920A03" w:rsidP="00920A03">
            <w:pPr>
              <w:contextualSpacing/>
              <w:jc w:val="both"/>
            </w:pPr>
            <w:r w:rsidRPr="00471109">
              <w:t>5932,5937,5971,5972,5973</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Музыкальные инструменты, магазины</w:t>
            </w:r>
          </w:p>
        </w:tc>
        <w:tc>
          <w:tcPr>
            <w:tcW w:w="4110" w:type="dxa"/>
            <w:shd w:val="clear" w:color="auto" w:fill="auto"/>
          </w:tcPr>
          <w:p w:rsidR="00920A03" w:rsidRPr="00471109" w:rsidRDefault="00920A03" w:rsidP="00920A03">
            <w:pPr>
              <w:contextualSpacing/>
              <w:jc w:val="both"/>
            </w:pPr>
            <w:r w:rsidRPr="00471109">
              <w:t>5733,5735</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Аксессуары, галантерея</w:t>
            </w:r>
          </w:p>
        </w:tc>
        <w:tc>
          <w:tcPr>
            <w:tcW w:w="4110" w:type="dxa"/>
            <w:shd w:val="clear" w:color="auto" w:fill="auto"/>
          </w:tcPr>
          <w:p w:rsidR="00920A03" w:rsidRPr="00471109" w:rsidRDefault="00920A03" w:rsidP="00920A03">
            <w:pPr>
              <w:contextualSpacing/>
              <w:jc w:val="both"/>
            </w:pPr>
            <w:r w:rsidRPr="00471109">
              <w:t>5948,7631,5131,5631</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Книги, канцелярия</w:t>
            </w:r>
          </w:p>
        </w:tc>
        <w:tc>
          <w:tcPr>
            <w:tcW w:w="4110" w:type="dxa"/>
            <w:shd w:val="clear" w:color="auto" w:fill="auto"/>
          </w:tcPr>
          <w:p w:rsidR="00920A03" w:rsidRPr="00471109" w:rsidRDefault="00920A03" w:rsidP="00920A03">
            <w:pPr>
              <w:contextualSpacing/>
              <w:jc w:val="both"/>
            </w:pPr>
            <w:r w:rsidRPr="00471109">
              <w:t>2741,5111,5192,5942,5943,5963,5994</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Транспортировка, хранение, доставка</w:t>
            </w:r>
          </w:p>
        </w:tc>
        <w:tc>
          <w:tcPr>
            <w:tcW w:w="4110" w:type="dxa"/>
            <w:shd w:val="clear" w:color="auto" w:fill="auto"/>
          </w:tcPr>
          <w:p w:rsidR="00920A03" w:rsidRPr="00471109" w:rsidRDefault="00920A03" w:rsidP="00920A03">
            <w:pPr>
              <w:contextualSpacing/>
              <w:jc w:val="both"/>
            </w:pPr>
            <w:r w:rsidRPr="00471109">
              <w:t>4214,4215,4225,5961,9402</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Агентства, бизнес-услуги</w:t>
            </w:r>
          </w:p>
        </w:tc>
        <w:tc>
          <w:tcPr>
            <w:tcW w:w="4110" w:type="dxa"/>
            <w:shd w:val="clear" w:color="auto" w:fill="auto"/>
          </w:tcPr>
          <w:p w:rsidR="00920A03" w:rsidRPr="00471109" w:rsidRDefault="00920A03" w:rsidP="00920A03">
            <w:pPr>
              <w:contextualSpacing/>
              <w:jc w:val="both"/>
            </w:pPr>
            <w:r w:rsidRPr="00471109">
              <w:t>2791,7273,7339,7361,7372,7375,7392,7393,7399,8111,8931</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Фото, видео</w:t>
            </w:r>
          </w:p>
        </w:tc>
        <w:tc>
          <w:tcPr>
            <w:tcW w:w="4110" w:type="dxa"/>
            <w:shd w:val="clear" w:color="auto" w:fill="auto"/>
          </w:tcPr>
          <w:p w:rsidR="00920A03" w:rsidRPr="00471109" w:rsidRDefault="00920A03" w:rsidP="00920A03">
            <w:pPr>
              <w:contextualSpacing/>
              <w:jc w:val="both"/>
            </w:pPr>
            <w:r w:rsidRPr="00471109">
              <w:t>5044,7221,7332,7333,7338,7395</w:t>
            </w:r>
          </w:p>
        </w:tc>
        <w:tc>
          <w:tcPr>
            <w:tcW w:w="3261" w:type="dxa"/>
          </w:tcPr>
          <w:p w:rsidR="00920A03" w:rsidRPr="00471109" w:rsidRDefault="00920A03" w:rsidP="00920A03">
            <w:pPr>
              <w:contextualSpacing/>
              <w:jc w:val="both"/>
            </w:pPr>
          </w:p>
        </w:tc>
      </w:tr>
      <w:tr w:rsidR="00920A03" w:rsidRPr="00471109" w:rsidTr="00920A03">
        <w:tc>
          <w:tcPr>
            <w:tcW w:w="2127" w:type="dxa"/>
            <w:shd w:val="clear" w:color="auto" w:fill="auto"/>
          </w:tcPr>
          <w:p w:rsidR="00920A03" w:rsidRPr="00471109" w:rsidRDefault="00920A03" w:rsidP="00920A03">
            <w:pPr>
              <w:contextualSpacing/>
              <w:jc w:val="both"/>
            </w:pPr>
            <w:r w:rsidRPr="00471109">
              <w:t>Весь кешбэк</w:t>
            </w:r>
          </w:p>
        </w:tc>
        <w:tc>
          <w:tcPr>
            <w:tcW w:w="4110" w:type="dxa"/>
            <w:shd w:val="clear" w:color="auto" w:fill="auto"/>
          </w:tcPr>
          <w:p w:rsidR="00920A03" w:rsidRPr="00471109" w:rsidRDefault="00920A03" w:rsidP="00920A03">
            <w:pPr>
              <w:contextualSpacing/>
              <w:jc w:val="both"/>
              <w:rPr>
                <w:rFonts w:eastAsiaTheme="majorEastAsia"/>
              </w:rPr>
            </w:pPr>
            <w:r w:rsidRPr="00471109">
              <w:t xml:space="preserve">Все коды МСС, за исключением: кодов МСС категорий покупок из </w:t>
            </w:r>
            <w:hyperlink r:id="rId18" w:anchor="_Приложение_2_" w:history="1">
              <w:r w:rsidRPr="00471109">
                <w:rPr>
                  <w:rFonts w:eastAsiaTheme="majorEastAsia"/>
                </w:rPr>
                <w:t>Приложения 2</w:t>
              </w:r>
            </w:hyperlink>
          </w:p>
          <w:p w:rsidR="00920A03" w:rsidRPr="00471109" w:rsidRDefault="00920A03" w:rsidP="00920A03">
            <w:pPr>
              <w:contextualSpacing/>
              <w:jc w:val="both"/>
            </w:pPr>
            <w:r w:rsidRPr="00471109">
              <w:t>кодов МСС категорий покупок, которые выбраны и подтверждены Участником одновременно с категорией «Весь кешбэк» на отчетный период.</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pPr>
            <w:r w:rsidRPr="00471109">
              <w:rPr>
                <w:b/>
              </w:rPr>
              <w:t>1000 рублей</w:t>
            </w:r>
            <w:r w:rsidRPr="00471109">
              <w:t xml:space="preserve"> по всем остальным ТП</w:t>
            </w:r>
          </w:p>
        </w:tc>
      </w:tr>
      <w:tr w:rsidR="00920A03" w:rsidRPr="00471109" w:rsidTr="00920A03">
        <w:tc>
          <w:tcPr>
            <w:tcW w:w="2127" w:type="dxa"/>
            <w:shd w:val="clear" w:color="auto" w:fill="auto"/>
          </w:tcPr>
          <w:p w:rsidR="00920A03" w:rsidRPr="00471109" w:rsidRDefault="00920A03" w:rsidP="00920A03">
            <w:pPr>
              <w:contextualSpacing/>
              <w:jc w:val="both"/>
            </w:pPr>
            <w:r w:rsidRPr="00471109">
              <w:t>Автоуслуги</w:t>
            </w:r>
          </w:p>
        </w:tc>
        <w:tc>
          <w:tcPr>
            <w:tcW w:w="4110" w:type="dxa"/>
            <w:shd w:val="clear" w:color="auto" w:fill="auto"/>
          </w:tcPr>
          <w:p w:rsidR="00920A03" w:rsidRPr="00471109" w:rsidRDefault="00920A03" w:rsidP="00920A03">
            <w:pPr>
              <w:contextualSpacing/>
              <w:jc w:val="both"/>
            </w:pPr>
            <w:r w:rsidRPr="00471109">
              <w:t>5531,5532,5533,5571,7531,7534,7535,7538,7542,7549</w:t>
            </w:r>
          </w:p>
        </w:tc>
        <w:tc>
          <w:tcPr>
            <w:tcW w:w="3261" w:type="dxa"/>
          </w:tcPr>
          <w:p w:rsidR="00920A03" w:rsidRPr="00471109" w:rsidRDefault="00920A03" w:rsidP="00920A03">
            <w:pPr>
              <w:contextualSpacing/>
              <w:jc w:val="both"/>
            </w:pPr>
            <w:r w:rsidRPr="00471109">
              <w:rPr>
                <w:b/>
              </w:rPr>
              <w:t>1500 рублей</w:t>
            </w:r>
            <w:r w:rsidRPr="00471109">
              <w:t xml:space="preserve"> для держателей карт ТП «Персона», ТП «Персона Мир Суприм», ТП «Премиум плюс Зарплатный»;</w:t>
            </w:r>
          </w:p>
          <w:p w:rsidR="00920A03" w:rsidRPr="00471109" w:rsidRDefault="00920A03" w:rsidP="00920A03">
            <w:pPr>
              <w:contextualSpacing/>
              <w:jc w:val="both"/>
              <w:rPr>
                <w:b/>
              </w:rPr>
            </w:pPr>
            <w:r w:rsidRPr="00471109">
              <w:rPr>
                <w:b/>
              </w:rPr>
              <w:t>1000 рублей</w:t>
            </w:r>
            <w:r w:rsidRPr="00471109">
              <w:t xml:space="preserve"> по всем остальным ТП</w:t>
            </w:r>
          </w:p>
        </w:tc>
      </w:tr>
    </w:tbl>
    <w:p w:rsidR="00920A03" w:rsidRPr="00471109" w:rsidRDefault="00920A03" w:rsidP="00920A03">
      <w:pPr>
        <w:contextualSpacing/>
        <w:jc w:val="both"/>
      </w:pPr>
    </w:p>
    <w:p w:rsidR="00920A03" w:rsidRPr="00471109" w:rsidRDefault="00920A03" w:rsidP="00920A03">
      <w:pPr>
        <w:spacing w:after="160" w:line="259" w:lineRule="auto"/>
        <w:rPr>
          <w:b/>
          <w:bCs/>
          <w:kern w:val="32"/>
        </w:rPr>
      </w:pPr>
      <w:r w:rsidRPr="00471109">
        <w:br w:type="page"/>
      </w:r>
    </w:p>
    <w:p w:rsidR="00920A03" w:rsidRPr="00DC7319" w:rsidRDefault="00920A03" w:rsidP="00920A03">
      <w:pPr>
        <w:pStyle w:val="1"/>
        <w:jc w:val="both"/>
        <w:rPr>
          <w:rFonts w:ascii="Times New Roman" w:hAnsi="Times New Roman"/>
          <w:b/>
          <w:color w:val="auto"/>
          <w:sz w:val="24"/>
          <w:szCs w:val="24"/>
          <w:lang w:eastAsia="ru-RU"/>
        </w:rPr>
      </w:pPr>
      <w:bookmarkStart w:id="14" w:name="_Приложение_2_«Перечень"/>
      <w:bookmarkStart w:id="15" w:name="_Toc225499969"/>
      <w:bookmarkEnd w:id="14"/>
      <w:r w:rsidRPr="00DC7319">
        <w:rPr>
          <w:rFonts w:ascii="Times New Roman" w:hAnsi="Times New Roman"/>
          <w:b/>
          <w:color w:val="auto"/>
          <w:sz w:val="24"/>
          <w:szCs w:val="24"/>
          <w:lang w:eastAsia="ru-RU"/>
        </w:rPr>
        <w:lastRenderedPageBreak/>
        <w:t>Приложение 2 «Перечень и описание Торговых точек, при совершении операций в которых не осуществляется расчет и зачисление кешбэка»</w:t>
      </w:r>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767"/>
        <w:gridCol w:w="5589"/>
      </w:tblGrid>
      <w:tr w:rsidR="00920A03" w:rsidRPr="00471109" w:rsidTr="00920A03">
        <w:trPr>
          <w:trHeight w:val="1065"/>
        </w:trPr>
        <w:tc>
          <w:tcPr>
            <w:tcW w:w="988" w:type="dxa"/>
            <w:shd w:val="clear" w:color="auto" w:fill="auto"/>
            <w:hideMark/>
          </w:tcPr>
          <w:p w:rsidR="00920A03" w:rsidRPr="00471109" w:rsidRDefault="00920A03" w:rsidP="00920A03">
            <w:pPr>
              <w:contextualSpacing/>
              <w:rPr>
                <w:b/>
                <w:bCs/>
              </w:rPr>
            </w:pPr>
            <w:r w:rsidRPr="00471109">
              <w:rPr>
                <w:b/>
                <w:bCs/>
              </w:rPr>
              <w:t>КОД MCC</w:t>
            </w:r>
          </w:p>
        </w:tc>
        <w:tc>
          <w:tcPr>
            <w:tcW w:w="2767" w:type="dxa"/>
            <w:shd w:val="clear" w:color="auto" w:fill="auto"/>
            <w:hideMark/>
          </w:tcPr>
          <w:p w:rsidR="00920A03" w:rsidRPr="00471109" w:rsidRDefault="00920A03" w:rsidP="00920A03">
            <w:pPr>
              <w:contextualSpacing/>
              <w:rPr>
                <w:b/>
                <w:bCs/>
              </w:rPr>
            </w:pPr>
            <w:r w:rsidRPr="00471109">
              <w:rPr>
                <w:b/>
                <w:bCs/>
              </w:rPr>
              <w:t>КАТЕГОРИЯ ТОРГОВОЙ ТОЧКИ</w:t>
            </w:r>
          </w:p>
        </w:tc>
        <w:tc>
          <w:tcPr>
            <w:tcW w:w="5589" w:type="dxa"/>
            <w:shd w:val="clear" w:color="auto" w:fill="auto"/>
            <w:hideMark/>
          </w:tcPr>
          <w:p w:rsidR="00920A03" w:rsidRPr="00471109" w:rsidRDefault="00920A03" w:rsidP="00920A03">
            <w:pPr>
              <w:contextualSpacing/>
              <w:rPr>
                <w:b/>
                <w:bCs/>
              </w:rPr>
            </w:pPr>
            <w:r w:rsidRPr="00471109">
              <w:rPr>
                <w:b/>
                <w:bCs/>
              </w:rPr>
              <w:t>ОПИСАНИЕ</w:t>
            </w:r>
          </w:p>
        </w:tc>
      </w:tr>
      <w:tr w:rsidR="00920A03" w:rsidRPr="00471109" w:rsidTr="00920A03">
        <w:trPr>
          <w:trHeight w:val="1665"/>
        </w:trPr>
        <w:tc>
          <w:tcPr>
            <w:tcW w:w="988" w:type="dxa"/>
            <w:shd w:val="clear" w:color="auto" w:fill="auto"/>
            <w:hideMark/>
          </w:tcPr>
          <w:p w:rsidR="00920A03" w:rsidRPr="00471109" w:rsidRDefault="00920A03" w:rsidP="00920A03">
            <w:pPr>
              <w:contextualSpacing/>
              <w:jc w:val="both"/>
            </w:pPr>
            <w:r w:rsidRPr="00471109">
              <w:t>4812</w:t>
            </w:r>
          </w:p>
        </w:tc>
        <w:tc>
          <w:tcPr>
            <w:tcW w:w="2767" w:type="dxa"/>
            <w:shd w:val="clear" w:color="auto" w:fill="auto"/>
            <w:hideMark/>
          </w:tcPr>
          <w:p w:rsidR="00920A03" w:rsidRPr="00471109" w:rsidRDefault="00920A03" w:rsidP="00920A03">
            <w:pPr>
              <w:contextualSpacing/>
              <w:jc w:val="both"/>
            </w:pPr>
            <w:r w:rsidRPr="00471109">
              <w:t>Магазины телекоммуникационного оборудования (телефоны, факсы, пейджеры и др.)</w:t>
            </w:r>
          </w:p>
        </w:tc>
        <w:tc>
          <w:tcPr>
            <w:tcW w:w="5589" w:type="dxa"/>
            <w:shd w:val="clear" w:color="auto" w:fill="auto"/>
            <w:hideMark/>
          </w:tcPr>
          <w:p w:rsidR="00920A03" w:rsidRPr="00471109" w:rsidRDefault="00920A03" w:rsidP="00920A03">
            <w:pPr>
              <w:contextualSpacing/>
              <w:jc w:val="both"/>
            </w:pPr>
            <w:r w:rsidRPr="00471109">
              <w:t>Торговые точки, которые продают телекоммуникационное оборудование, такое, как телефоны, факсы, пейджеры, сотовые телефоны и другое оборудование, относящееся к телекоммуникациям.</w:t>
            </w:r>
          </w:p>
        </w:tc>
      </w:tr>
      <w:tr w:rsidR="00920A03" w:rsidRPr="00471109" w:rsidTr="00920A03">
        <w:trPr>
          <w:trHeight w:val="1665"/>
        </w:trPr>
        <w:tc>
          <w:tcPr>
            <w:tcW w:w="988" w:type="dxa"/>
            <w:shd w:val="clear" w:color="auto" w:fill="auto"/>
          </w:tcPr>
          <w:p w:rsidR="00920A03" w:rsidRPr="00471109" w:rsidRDefault="00920A03" w:rsidP="00920A03">
            <w:pPr>
              <w:contextualSpacing/>
              <w:jc w:val="both"/>
            </w:pPr>
            <w:r w:rsidRPr="00471109">
              <w:t>4813</w:t>
            </w:r>
          </w:p>
        </w:tc>
        <w:tc>
          <w:tcPr>
            <w:tcW w:w="2767" w:type="dxa"/>
            <w:shd w:val="clear" w:color="auto" w:fill="auto"/>
          </w:tcPr>
          <w:p w:rsidR="00920A03" w:rsidRPr="00471109" w:rsidRDefault="00920A03" w:rsidP="00920A03">
            <w:pPr>
              <w:contextualSpacing/>
              <w:jc w:val="both"/>
            </w:pPr>
            <w:r w:rsidRPr="00471109">
              <w:t>Торговые точки телеком клавишного ввода, предлагающие единичные локальные и дальние телефонные звонки, используя центральный номер доступа без разговора с оператором и используя код доступа</w:t>
            </w:r>
          </w:p>
        </w:tc>
        <w:tc>
          <w:tcPr>
            <w:tcW w:w="5589" w:type="dxa"/>
            <w:shd w:val="clear" w:color="auto" w:fill="auto"/>
          </w:tcPr>
          <w:p w:rsidR="00920A03" w:rsidRPr="00471109" w:rsidRDefault="00920A03" w:rsidP="00920A03">
            <w:pPr>
              <w:contextualSpacing/>
              <w:jc w:val="both"/>
            </w:pPr>
            <w:r w:rsidRPr="00471109">
              <w:t>Провайдеры телекоммуникационных услуг, включая локальные и дальние телефонные звонки, используя клавишный ввод посредством центрального номера доступа.</w:t>
            </w:r>
          </w:p>
        </w:tc>
      </w:tr>
      <w:tr w:rsidR="00920A03" w:rsidRPr="00471109" w:rsidTr="00920A03">
        <w:trPr>
          <w:trHeight w:val="1795"/>
        </w:trPr>
        <w:tc>
          <w:tcPr>
            <w:tcW w:w="988" w:type="dxa"/>
            <w:shd w:val="clear" w:color="auto" w:fill="auto"/>
            <w:hideMark/>
          </w:tcPr>
          <w:p w:rsidR="00920A03" w:rsidRPr="00471109" w:rsidRDefault="00920A03" w:rsidP="00920A03">
            <w:pPr>
              <w:contextualSpacing/>
              <w:jc w:val="both"/>
            </w:pPr>
            <w:r w:rsidRPr="00471109">
              <w:t>4814</w:t>
            </w:r>
          </w:p>
        </w:tc>
        <w:tc>
          <w:tcPr>
            <w:tcW w:w="2767" w:type="dxa"/>
            <w:shd w:val="clear" w:color="auto" w:fill="auto"/>
            <w:hideMark/>
          </w:tcPr>
          <w:p w:rsidR="00920A03" w:rsidRPr="00471109" w:rsidRDefault="00920A03" w:rsidP="00920A03">
            <w:pPr>
              <w:contextualSpacing/>
              <w:jc w:val="both"/>
            </w:pPr>
            <w:r w:rsidRPr="00471109">
              <w:t>Телекоммуникационные услуги (в том числе предоплаченные и периодические телефонные услуги)</w:t>
            </w:r>
          </w:p>
        </w:tc>
        <w:tc>
          <w:tcPr>
            <w:tcW w:w="5589" w:type="dxa"/>
            <w:shd w:val="clear" w:color="auto" w:fill="auto"/>
            <w:hideMark/>
          </w:tcPr>
          <w:p w:rsidR="00920A03" w:rsidRPr="00471109" w:rsidRDefault="00920A03" w:rsidP="00920A03">
            <w:pPr>
              <w:contextualSpacing/>
              <w:jc w:val="both"/>
            </w:pPr>
            <w:r w:rsidRPr="00471109">
              <w:t>Поставщики телекоммуникационных услуг, таких как местные, междугородние и международные телефонные звонки, и услуги факсовой связи. Включает также торговые точки, которые продают предоплаченные услуги телефонной связи, такие как карты телефонной связи.</w:t>
            </w:r>
          </w:p>
        </w:tc>
      </w:tr>
      <w:tr w:rsidR="00920A03" w:rsidRPr="00471109" w:rsidTr="00920A03">
        <w:trPr>
          <w:trHeight w:val="1439"/>
        </w:trPr>
        <w:tc>
          <w:tcPr>
            <w:tcW w:w="988" w:type="dxa"/>
            <w:shd w:val="clear" w:color="auto" w:fill="auto"/>
            <w:hideMark/>
          </w:tcPr>
          <w:p w:rsidR="00920A03" w:rsidRPr="00471109" w:rsidRDefault="00920A03" w:rsidP="00920A03">
            <w:pPr>
              <w:contextualSpacing/>
              <w:jc w:val="both"/>
            </w:pPr>
            <w:r w:rsidRPr="00471109">
              <w:t>4816</w:t>
            </w:r>
          </w:p>
        </w:tc>
        <w:tc>
          <w:tcPr>
            <w:tcW w:w="2767" w:type="dxa"/>
            <w:shd w:val="clear" w:color="auto" w:fill="auto"/>
            <w:hideMark/>
          </w:tcPr>
          <w:p w:rsidR="00920A03" w:rsidRPr="00471109" w:rsidRDefault="00920A03" w:rsidP="00920A03">
            <w:pPr>
              <w:contextualSpacing/>
              <w:jc w:val="both"/>
            </w:pPr>
            <w:r w:rsidRPr="00471109">
              <w:t>Компьютерная сеть/ информационные услуги</w:t>
            </w:r>
          </w:p>
        </w:tc>
        <w:tc>
          <w:tcPr>
            <w:tcW w:w="5589" w:type="dxa"/>
            <w:shd w:val="clear" w:color="auto" w:fill="auto"/>
            <w:hideMark/>
          </w:tcPr>
          <w:p w:rsidR="00920A03" w:rsidRPr="00471109" w:rsidRDefault="00920A03" w:rsidP="00920A03">
            <w:pPr>
              <w:contextualSpacing/>
              <w:jc w:val="both"/>
            </w:pPr>
            <w:r w:rsidRPr="00471109">
              <w:t>Поставщики услуги компьютерных сетей, информационных услуг и других онлайн-сервисов, таких как файлообмен, электронные доски объявлений, электронная почта, услуги хостинга вебсайтов, или доступа в Интернет.</w:t>
            </w:r>
          </w:p>
        </w:tc>
      </w:tr>
      <w:tr w:rsidR="00920A03" w:rsidRPr="00471109" w:rsidTr="00920A03">
        <w:trPr>
          <w:trHeight w:val="1406"/>
        </w:trPr>
        <w:tc>
          <w:tcPr>
            <w:tcW w:w="988" w:type="dxa"/>
            <w:shd w:val="clear" w:color="auto" w:fill="auto"/>
            <w:hideMark/>
          </w:tcPr>
          <w:p w:rsidR="00920A03" w:rsidRPr="00471109" w:rsidRDefault="00920A03" w:rsidP="00920A03">
            <w:pPr>
              <w:contextualSpacing/>
              <w:jc w:val="both"/>
            </w:pPr>
            <w:r w:rsidRPr="00471109">
              <w:t>4829</w:t>
            </w:r>
          </w:p>
        </w:tc>
        <w:tc>
          <w:tcPr>
            <w:tcW w:w="2767" w:type="dxa"/>
            <w:shd w:val="clear" w:color="auto" w:fill="auto"/>
            <w:hideMark/>
          </w:tcPr>
          <w:p w:rsidR="00920A03" w:rsidRPr="00471109" w:rsidRDefault="00920A03" w:rsidP="00920A03">
            <w:pPr>
              <w:contextualSpacing/>
              <w:jc w:val="both"/>
            </w:pPr>
            <w:r w:rsidRPr="00471109">
              <w:t>Переводы денежных средств</w:t>
            </w:r>
          </w:p>
        </w:tc>
        <w:tc>
          <w:tcPr>
            <w:tcW w:w="5589" w:type="dxa"/>
            <w:shd w:val="clear" w:color="auto" w:fill="auto"/>
            <w:hideMark/>
          </w:tcPr>
          <w:p w:rsidR="00920A03" w:rsidRPr="00471109" w:rsidRDefault="00920A03" w:rsidP="00920A03">
            <w:pPr>
              <w:contextualSpacing/>
              <w:jc w:val="both"/>
            </w:pPr>
            <w:r w:rsidRPr="00471109">
              <w:t>Операция, при которой денежные средства доставляются или становятся доступными человеку в месте, отличном от места, где осуществляется перевод денежных средств. Эти операции включают операции, осуществляемые в сети интернет.</w:t>
            </w:r>
          </w:p>
        </w:tc>
      </w:tr>
      <w:tr w:rsidR="00920A03" w:rsidRPr="00471109" w:rsidTr="00920A03">
        <w:trPr>
          <w:trHeight w:val="933"/>
        </w:trPr>
        <w:tc>
          <w:tcPr>
            <w:tcW w:w="988" w:type="dxa"/>
            <w:shd w:val="clear" w:color="auto" w:fill="auto"/>
          </w:tcPr>
          <w:p w:rsidR="00920A03" w:rsidRPr="00471109" w:rsidRDefault="00920A03" w:rsidP="00920A03">
            <w:pPr>
              <w:contextualSpacing/>
              <w:jc w:val="both"/>
            </w:pPr>
            <w:r w:rsidRPr="00471109">
              <w:t>4899</w:t>
            </w:r>
          </w:p>
        </w:tc>
        <w:tc>
          <w:tcPr>
            <w:tcW w:w="2767" w:type="dxa"/>
            <w:shd w:val="clear" w:color="auto" w:fill="auto"/>
          </w:tcPr>
          <w:p w:rsidR="00920A03" w:rsidRPr="00471109" w:rsidRDefault="00920A03" w:rsidP="00920A03">
            <w:pPr>
              <w:contextualSpacing/>
              <w:jc w:val="both"/>
            </w:pPr>
            <w:r w:rsidRPr="00471109">
              <w:t>Кабельное и спутниковое ТВ</w:t>
            </w:r>
          </w:p>
        </w:tc>
        <w:tc>
          <w:tcPr>
            <w:tcW w:w="5589" w:type="dxa"/>
            <w:shd w:val="clear" w:color="auto" w:fill="auto"/>
          </w:tcPr>
          <w:p w:rsidR="00920A03" w:rsidRPr="00471109" w:rsidRDefault="00920A03" w:rsidP="00920A03">
            <w:pPr>
              <w:contextualSpacing/>
              <w:jc w:val="both"/>
            </w:pPr>
            <w:r w:rsidRPr="00471109">
              <w:t>ТСП, оказывающие услуги по подключению и прямой трансляции телевизионных программ или радио, на абонентской или договорной основе.</w:t>
            </w:r>
          </w:p>
        </w:tc>
      </w:tr>
      <w:tr w:rsidR="00920A03" w:rsidRPr="00471109" w:rsidTr="00920A03">
        <w:trPr>
          <w:trHeight w:val="791"/>
        </w:trPr>
        <w:tc>
          <w:tcPr>
            <w:tcW w:w="988" w:type="dxa"/>
            <w:shd w:val="clear" w:color="auto" w:fill="auto"/>
            <w:hideMark/>
          </w:tcPr>
          <w:p w:rsidR="00920A03" w:rsidRPr="00471109" w:rsidRDefault="00920A03" w:rsidP="00920A03">
            <w:pPr>
              <w:contextualSpacing/>
              <w:jc w:val="both"/>
            </w:pPr>
            <w:r w:rsidRPr="00471109">
              <w:t>4900</w:t>
            </w:r>
          </w:p>
        </w:tc>
        <w:tc>
          <w:tcPr>
            <w:tcW w:w="2767" w:type="dxa"/>
            <w:shd w:val="clear" w:color="auto" w:fill="auto"/>
            <w:hideMark/>
          </w:tcPr>
          <w:p w:rsidR="00920A03" w:rsidRPr="00471109" w:rsidRDefault="00920A03" w:rsidP="00920A03">
            <w:pPr>
              <w:contextualSpacing/>
              <w:jc w:val="both"/>
            </w:pPr>
            <w:r w:rsidRPr="00471109">
              <w:t>Коммунальные услуги - электричество, газ, санитария, вода</w:t>
            </w:r>
          </w:p>
        </w:tc>
        <w:tc>
          <w:tcPr>
            <w:tcW w:w="5589" w:type="dxa"/>
            <w:shd w:val="clear" w:color="auto" w:fill="auto"/>
            <w:hideMark/>
          </w:tcPr>
          <w:p w:rsidR="00920A03" w:rsidRPr="00471109" w:rsidRDefault="00920A03" w:rsidP="00920A03">
            <w:pPr>
              <w:contextualSpacing/>
              <w:jc w:val="both"/>
            </w:pPr>
            <w:r w:rsidRPr="00471109">
              <w:t>Производство, передача или распределение электроэнергии и газа; домашнее отопление, водоснабжение, сбор и утилизация отходов.</w:t>
            </w:r>
          </w:p>
        </w:tc>
      </w:tr>
      <w:tr w:rsidR="00920A03" w:rsidRPr="00471109" w:rsidTr="00920A03">
        <w:trPr>
          <w:trHeight w:val="832"/>
        </w:trPr>
        <w:tc>
          <w:tcPr>
            <w:tcW w:w="988" w:type="dxa"/>
            <w:shd w:val="clear" w:color="auto" w:fill="auto"/>
            <w:hideMark/>
          </w:tcPr>
          <w:p w:rsidR="00920A03" w:rsidRPr="00471109" w:rsidRDefault="00920A03" w:rsidP="00920A03">
            <w:pPr>
              <w:contextualSpacing/>
              <w:jc w:val="both"/>
            </w:pPr>
            <w:r w:rsidRPr="00471109">
              <w:t>5933</w:t>
            </w:r>
          </w:p>
        </w:tc>
        <w:tc>
          <w:tcPr>
            <w:tcW w:w="2767" w:type="dxa"/>
            <w:shd w:val="clear" w:color="auto" w:fill="auto"/>
            <w:hideMark/>
          </w:tcPr>
          <w:p w:rsidR="00920A03" w:rsidRPr="00471109" w:rsidRDefault="00920A03" w:rsidP="00920A03">
            <w:pPr>
              <w:contextualSpacing/>
              <w:jc w:val="both"/>
            </w:pPr>
            <w:r w:rsidRPr="00471109">
              <w:t>Ломбарды</w:t>
            </w:r>
          </w:p>
        </w:tc>
        <w:tc>
          <w:tcPr>
            <w:tcW w:w="5589" w:type="dxa"/>
            <w:shd w:val="clear" w:color="auto" w:fill="auto"/>
            <w:hideMark/>
          </w:tcPr>
          <w:p w:rsidR="00920A03" w:rsidRPr="00471109" w:rsidRDefault="00920A03" w:rsidP="00920A03">
            <w:pPr>
              <w:contextualSpacing/>
              <w:jc w:val="both"/>
            </w:pPr>
            <w:r w:rsidRPr="00471109">
              <w:t>Торговые точки, которые одалживают деньги в обмен на личную собственность, которая остается в точке в качестве обеспечения.</w:t>
            </w:r>
          </w:p>
        </w:tc>
      </w:tr>
      <w:tr w:rsidR="00920A03" w:rsidRPr="00471109" w:rsidTr="00920A03">
        <w:trPr>
          <w:trHeight w:val="860"/>
        </w:trPr>
        <w:tc>
          <w:tcPr>
            <w:tcW w:w="988" w:type="dxa"/>
            <w:vMerge w:val="restart"/>
            <w:shd w:val="clear" w:color="auto" w:fill="auto"/>
            <w:hideMark/>
          </w:tcPr>
          <w:p w:rsidR="00920A03" w:rsidRPr="00471109" w:rsidRDefault="00920A03" w:rsidP="00920A03">
            <w:pPr>
              <w:contextualSpacing/>
              <w:jc w:val="both"/>
            </w:pPr>
            <w:r w:rsidRPr="00471109">
              <w:t>5960</w:t>
            </w:r>
          </w:p>
        </w:tc>
        <w:tc>
          <w:tcPr>
            <w:tcW w:w="2767" w:type="dxa"/>
            <w:vMerge w:val="restart"/>
            <w:shd w:val="clear" w:color="auto" w:fill="auto"/>
            <w:hideMark/>
          </w:tcPr>
          <w:p w:rsidR="00920A03" w:rsidRPr="00471109" w:rsidRDefault="00920A03" w:rsidP="00920A03">
            <w:pPr>
              <w:contextualSpacing/>
              <w:jc w:val="both"/>
            </w:pPr>
            <w:r w:rsidRPr="00471109">
              <w:t>Прямой маркетинг - услуги по страхованию</w:t>
            </w:r>
          </w:p>
        </w:tc>
        <w:tc>
          <w:tcPr>
            <w:tcW w:w="5589" w:type="dxa"/>
            <w:shd w:val="clear" w:color="auto" w:fill="auto"/>
            <w:hideMark/>
          </w:tcPr>
          <w:p w:rsidR="00920A03" w:rsidRPr="00471109" w:rsidRDefault="00920A03" w:rsidP="00920A03">
            <w:pPr>
              <w:contextualSpacing/>
              <w:jc w:val="both"/>
            </w:pPr>
            <w:r w:rsidRPr="00471109">
              <w:t>Торговые точки, которые осуществляют продажу страховых услуг через прямую почтовую рассылку, журнальные или телевизионные объявления.</w:t>
            </w:r>
          </w:p>
        </w:tc>
      </w:tr>
      <w:tr w:rsidR="00920A03" w:rsidRPr="00471109" w:rsidTr="00920A03">
        <w:trPr>
          <w:trHeight w:val="1456"/>
        </w:trPr>
        <w:tc>
          <w:tcPr>
            <w:tcW w:w="988" w:type="dxa"/>
            <w:vMerge/>
            <w:shd w:val="clear" w:color="auto" w:fill="auto"/>
            <w:hideMark/>
          </w:tcPr>
          <w:p w:rsidR="00920A03" w:rsidRPr="00471109" w:rsidRDefault="00920A03" w:rsidP="00920A03">
            <w:pPr>
              <w:contextualSpacing/>
              <w:jc w:val="both"/>
            </w:pPr>
          </w:p>
        </w:tc>
        <w:tc>
          <w:tcPr>
            <w:tcW w:w="2767" w:type="dxa"/>
            <w:vMerge/>
            <w:shd w:val="clear" w:color="auto" w:fill="auto"/>
            <w:hideMark/>
          </w:tcPr>
          <w:p w:rsidR="00920A03" w:rsidRPr="00471109" w:rsidRDefault="00920A03" w:rsidP="00920A03">
            <w:pPr>
              <w:contextualSpacing/>
              <w:jc w:val="both"/>
            </w:pPr>
          </w:p>
        </w:tc>
        <w:tc>
          <w:tcPr>
            <w:tcW w:w="5589" w:type="dxa"/>
            <w:shd w:val="clear" w:color="auto" w:fill="auto"/>
            <w:hideMark/>
          </w:tcPr>
          <w:p w:rsidR="00920A03" w:rsidRPr="00471109" w:rsidRDefault="00920A03" w:rsidP="00920A03">
            <w:pPr>
              <w:contextualSpacing/>
              <w:jc w:val="both"/>
            </w:pPr>
            <w:r w:rsidRPr="00471109">
              <w:t>Предлагаемые страховые услуги могут включать различные формы страхования жизни, медицинское страхование для путешественников, страхование жизни и здоровья держателей кредитных карт, страхование больничных расходов.</w:t>
            </w:r>
          </w:p>
        </w:tc>
      </w:tr>
      <w:tr w:rsidR="00920A03" w:rsidRPr="00471109" w:rsidTr="00920A03">
        <w:trPr>
          <w:trHeight w:val="1456"/>
        </w:trPr>
        <w:tc>
          <w:tcPr>
            <w:tcW w:w="988" w:type="dxa"/>
            <w:shd w:val="clear" w:color="auto" w:fill="auto"/>
          </w:tcPr>
          <w:p w:rsidR="00920A03" w:rsidRPr="00471109" w:rsidRDefault="00920A03" w:rsidP="00920A03">
            <w:pPr>
              <w:contextualSpacing/>
              <w:jc w:val="both"/>
            </w:pPr>
            <w:r w:rsidRPr="00471109">
              <w:t>6009</w:t>
            </w:r>
          </w:p>
        </w:tc>
        <w:tc>
          <w:tcPr>
            <w:tcW w:w="2767" w:type="dxa"/>
            <w:shd w:val="clear" w:color="auto" w:fill="auto"/>
          </w:tcPr>
          <w:p w:rsidR="00920A03" w:rsidRPr="00471109" w:rsidRDefault="00920A03" w:rsidP="00920A03">
            <w:pPr>
              <w:contextualSpacing/>
              <w:jc w:val="both"/>
            </w:pPr>
            <w:r w:rsidRPr="00471109">
              <w:t>МФО</w:t>
            </w:r>
          </w:p>
        </w:tc>
        <w:tc>
          <w:tcPr>
            <w:tcW w:w="5589" w:type="dxa"/>
            <w:shd w:val="clear" w:color="auto" w:fill="auto"/>
          </w:tcPr>
          <w:p w:rsidR="00920A03" w:rsidRPr="00471109" w:rsidRDefault="00920A03" w:rsidP="00920A03">
            <w:pPr>
              <w:contextualSpacing/>
              <w:jc w:val="both"/>
            </w:pPr>
            <w:r w:rsidRPr="00471109">
              <w:t>Погашение займов микрофинансовых организаций</w:t>
            </w:r>
          </w:p>
        </w:tc>
      </w:tr>
      <w:tr w:rsidR="00920A03" w:rsidRPr="00471109" w:rsidTr="00920A03">
        <w:trPr>
          <w:trHeight w:val="853"/>
        </w:trPr>
        <w:tc>
          <w:tcPr>
            <w:tcW w:w="988" w:type="dxa"/>
            <w:vMerge w:val="restart"/>
            <w:shd w:val="clear" w:color="auto" w:fill="auto"/>
            <w:hideMark/>
          </w:tcPr>
          <w:p w:rsidR="00920A03" w:rsidRPr="00471109" w:rsidRDefault="00920A03" w:rsidP="00920A03">
            <w:pPr>
              <w:contextualSpacing/>
              <w:jc w:val="both"/>
            </w:pPr>
            <w:r w:rsidRPr="00471109">
              <w:rPr>
                <w:lang w:val="en-US"/>
              </w:rPr>
              <w:t>6010</w:t>
            </w:r>
          </w:p>
        </w:tc>
        <w:tc>
          <w:tcPr>
            <w:tcW w:w="2767" w:type="dxa"/>
            <w:vMerge w:val="restart"/>
            <w:shd w:val="clear" w:color="auto" w:fill="auto"/>
            <w:hideMark/>
          </w:tcPr>
          <w:p w:rsidR="00920A03" w:rsidRPr="00471109" w:rsidRDefault="00920A03" w:rsidP="00920A03">
            <w:pPr>
              <w:contextualSpacing/>
              <w:jc w:val="both"/>
            </w:pPr>
            <w:r w:rsidRPr="00471109">
              <w:t>Выдача наличных денежных средств вне устройств самообслуживания</w:t>
            </w:r>
          </w:p>
        </w:tc>
        <w:tc>
          <w:tcPr>
            <w:tcW w:w="5589" w:type="dxa"/>
            <w:shd w:val="clear" w:color="auto" w:fill="auto"/>
            <w:hideMark/>
          </w:tcPr>
          <w:p w:rsidR="00920A03" w:rsidRPr="00471109" w:rsidRDefault="00920A03" w:rsidP="00920A03">
            <w:pPr>
              <w:contextualSpacing/>
              <w:jc w:val="both"/>
            </w:pPr>
            <w:r w:rsidRPr="00471109">
              <w:t>Операции выдачи наличных денежных средств в пунктах выдачи наличных с участием персонала организации.</w:t>
            </w:r>
          </w:p>
        </w:tc>
      </w:tr>
      <w:tr w:rsidR="00920A03" w:rsidRPr="00471109" w:rsidTr="00920A03">
        <w:trPr>
          <w:trHeight w:val="1140"/>
        </w:trPr>
        <w:tc>
          <w:tcPr>
            <w:tcW w:w="988" w:type="dxa"/>
            <w:vMerge/>
            <w:shd w:val="clear" w:color="auto" w:fill="auto"/>
            <w:hideMark/>
          </w:tcPr>
          <w:p w:rsidR="00920A03" w:rsidRPr="00471109" w:rsidRDefault="00920A03" w:rsidP="00920A03">
            <w:pPr>
              <w:contextualSpacing/>
              <w:jc w:val="both"/>
            </w:pPr>
          </w:p>
        </w:tc>
        <w:tc>
          <w:tcPr>
            <w:tcW w:w="2767" w:type="dxa"/>
            <w:vMerge/>
            <w:shd w:val="clear" w:color="auto" w:fill="auto"/>
            <w:hideMark/>
          </w:tcPr>
          <w:p w:rsidR="00920A03" w:rsidRPr="00471109" w:rsidRDefault="00920A03" w:rsidP="00920A03">
            <w:pPr>
              <w:contextualSpacing/>
              <w:jc w:val="both"/>
            </w:pPr>
          </w:p>
        </w:tc>
        <w:tc>
          <w:tcPr>
            <w:tcW w:w="5589" w:type="dxa"/>
            <w:shd w:val="clear" w:color="auto" w:fill="auto"/>
            <w:hideMark/>
          </w:tcPr>
          <w:p w:rsidR="00920A03" w:rsidRPr="00471109" w:rsidRDefault="00920A03" w:rsidP="00920A03">
            <w:pPr>
              <w:contextualSpacing/>
              <w:jc w:val="both"/>
            </w:pPr>
            <w:r w:rsidRPr="00471109">
              <w:t>Для выдачи наличных денежных средств в банкоматах используется MCC 6011.</w:t>
            </w:r>
          </w:p>
        </w:tc>
      </w:tr>
      <w:tr w:rsidR="00920A03" w:rsidRPr="00471109" w:rsidTr="00920A03">
        <w:trPr>
          <w:trHeight w:val="669"/>
        </w:trPr>
        <w:tc>
          <w:tcPr>
            <w:tcW w:w="988" w:type="dxa"/>
            <w:vMerge w:val="restart"/>
            <w:shd w:val="clear" w:color="auto" w:fill="auto"/>
            <w:hideMark/>
          </w:tcPr>
          <w:p w:rsidR="00920A03" w:rsidRPr="00471109" w:rsidRDefault="00920A03" w:rsidP="00920A03">
            <w:pPr>
              <w:contextualSpacing/>
              <w:jc w:val="both"/>
            </w:pPr>
            <w:r w:rsidRPr="00471109">
              <w:rPr>
                <w:lang w:val="en-US"/>
              </w:rPr>
              <w:t>6011</w:t>
            </w:r>
          </w:p>
        </w:tc>
        <w:tc>
          <w:tcPr>
            <w:tcW w:w="2767" w:type="dxa"/>
            <w:vMerge w:val="restart"/>
            <w:shd w:val="clear" w:color="auto" w:fill="auto"/>
            <w:hideMark/>
          </w:tcPr>
          <w:p w:rsidR="00920A03" w:rsidRPr="00471109" w:rsidRDefault="00920A03" w:rsidP="00920A03">
            <w:pPr>
              <w:contextualSpacing/>
              <w:jc w:val="both"/>
            </w:pPr>
            <w:r w:rsidRPr="00471109">
              <w:t>Выдача наличных денежных средств и нефинансовые операции в банкоматах</w:t>
            </w:r>
          </w:p>
        </w:tc>
        <w:tc>
          <w:tcPr>
            <w:tcW w:w="5589" w:type="dxa"/>
            <w:shd w:val="clear" w:color="auto" w:fill="auto"/>
            <w:hideMark/>
          </w:tcPr>
          <w:p w:rsidR="00920A03" w:rsidRPr="00471109" w:rsidRDefault="00920A03" w:rsidP="00920A03">
            <w:pPr>
              <w:contextualSpacing/>
              <w:jc w:val="both"/>
            </w:pPr>
            <w:r w:rsidRPr="00471109">
              <w:t>Операции выдачи наличных денежных средств и нефинансовые операции в банкоматах.</w:t>
            </w:r>
          </w:p>
        </w:tc>
      </w:tr>
      <w:tr w:rsidR="00920A03" w:rsidRPr="00471109" w:rsidTr="00920A03">
        <w:trPr>
          <w:trHeight w:val="707"/>
        </w:trPr>
        <w:tc>
          <w:tcPr>
            <w:tcW w:w="988" w:type="dxa"/>
            <w:vMerge/>
            <w:shd w:val="clear" w:color="auto" w:fill="auto"/>
            <w:hideMark/>
          </w:tcPr>
          <w:p w:rsidR="00920A03" w:rsidRPr="00471109" w:rsidRDefault="00920A03" w:rsidP="00920A03">
            <w:pPr>
              <w:contextualSpacing/>
              <w:jc w:val="both"/>
            </w:pPr>
          </w:p>
        </w:tc>
        <w:tc>
          <w:tcPr>
            <w:tcW w:w="2767" w:type="dxa"/>
            <w:vMerge/>
            <w:shd w:val="clear" w:color="auto" w:fill="auto"/>
            <w:hideMark/>
          </w:tcPr>
          <w:p w:rsidR="00920A03" w:rsidRPr="00471109" w:rsidRDefault="00920A03" w:rsidP="00920A03">
            <w:pPr>
              <w:contextualSpacing/>
              <w:jc w:val="both"/>
            </w:pPr>
          </w:p>
        </w:tc>
        <w:tc>
          <w:tcPr>
            <w:tcW w:w="5589" w:type="dxa"/>
            <w:shd w:val="clear" w:color="auto" w:fill="auto"/>
            <w:hideMark/>
          </w:tcPr>
          <w:p w:rsidR="00920A03" w:rsidRPr="00471109" w:rsidRDefault="00920A03" w:rsidP="00920A03">
            <w:pPr>
              <w:contextualSpacing/>
              <w:jc w:val="both"/>
            </w:pPr>
            <w:r w:rsidRPr="00471109">
              <w:t>Для выдачи наличных денежных средств в ПВН используется MCC 6010.</w:t>
            </w:r>
          </w:p>
        </w:tc>
      </w:tr>
      <w:tr w:rsidR="00920A03" w:rsidRPr="00471109" w:rsidTr="00920A03">
        <w:trPr>
          <w:trHeight w:val="1554"/>
        </w:trPr>
        <w:tc>
          <w:tcPr>
            <w:tcW w:w="988" w:type="dxa"/>
            <w:shd w:val="clear" w:color="auto" w:fill="auto"/>
            <w:hideMark/>
          </w:tcPr>
          <w:p w:rsidR="00920A03" w:rsidRPr="00471109" w:rsidRDefault="00920A03" w:rsidP="00920A03">
            <w:pPr>
              <w:contextualSpacing/>
              <w:jc w:val="both"/>
            </w:pPr>
            <w:r w:rsidRPr="00471109">
              <w:t>6012</w:t>
            </w:r>
          </w:p>
        </w:tc>
        <w:tc>
          <w:tcPr>
            <w:tcW w:w="2767" w:type="dxa"/>
            <w:shd w:val="clear" w:color="auto" w:fill="auto"/>
            <w:hideMark/>
          </w:tcPr>
          <w:p w:rsidR="00920A03" w:rsidRPr="00471109" w:rsidRDefault="00920A03" w:rsidP="00920A03">
            <w:pPr>
              <w:contextualSpacing/>
              <w:jc w:val="both"/>
            </w:pPr>
            <w:r w:rsidRPr="00471109">
              <w:t>Финансовые институты – торговля и услуги</w:t>
            </w:r>
          </w:p>
        </w:tc>
        <w:tc>
          <w:tcPr>
            <w:tcW w:w="5589" w:type="dxa"/>
            <w:shd w:val="clear" w:color="auto" w:fill="auto"/>
            <w:hideMark/>
          </w:tcPr>
          <w:p w:rsidR="00920A03" w:rsidRPr="00471109" w:rsidRDefault="00920A03" w:rsidP="00920A03">
            <w:pPr>
              <w:contextualSpacing/>
              <w:jc w:val="both"/>
            </w:pPr>
            <w:r w:rsidRPr="00471109">
              <w:t>Оплата товаров, работ и услуг, предоставляемых финансовыми организациями. Такие товары и услуги могут включать чеки и другие финансовые продукты, применяемые комиссии, оплату услуг финансовых консультантов.</w:t>
            </w:r>
          </w:p>
        </w:tc>
      </w:tr>
      <w:tr w:rsidR="00920A03" w:rsidRPr="00471109" w:rsidTr="00920A03">
        <w:trPr>
          <w:trHeight w:val="655"/>
        </w:trPr>
        <w:tc>
          <w:tcPr>
            <w:tcW w:w="988" w:type="dxa"/>
            <w:shd w:val="clear" w:color="auto" w:fill="auto"/>
            <w:hideMark/>
          </w:tcPr>
          <w:p w:rsidR="00920A03" w:rsidRPr="00471109" w:rsidRDefault="00920A03" w:rsidP="00920A03">
            <w:pPr>
              <w:contextualSpacing/>
              <w:jc w:val="both"/>
            </w:pPr>
            <w:r w:rsidRPr="00471109">
              <w:rPr>
                <w:lang w:val="en-US"/>
              </w:rPr>
              <w:t>6022-6028</w:t>
            </w:r>
          </w:p>
        </w:tc>
        <w:tc>
          <w:tcPr>
            <w:tcW w:w="2767" w:type="dxa"/>
            <w:shd w:val="clear" w:color="auto" w:fill="auto"/>
            <w:hideMark/>
          </w:tcPr>
          <w:p w:rsidR="00920A03" w:rsidRPr="00471109" w:rsidRDefault="00920A03" w:rsidP="00920A03">
            <w:pPr>
              <w:contextualSpacing/>
              <w:jc w:val="both"/>
            </w:pPr>
            <w:r w:rsidRPr="00471109">
              <w:t>Внутренние коды организаций</w:t>
            </w:r>
          </w:p>
        </w:tc>
        <w:tc>
          <w:tcPr>
            <w:tcW w:w="5589" w:type="dxa"/>
            <w:shd w:val="clear" w:color="auto" w:fill="auto"/>
            <w:hideMark/>
          </w:tcPr>
          <w:p w:rsidR="00920A03" w:rsidRPr="00471109" w:rsidRDefault="00920A03" w:rsidP="00920A03">
            <w:pPr>
              <w:contextualSpacing/>
              <w:jc w:val="both"/>
            </w:pPr>
            <w:r w:rsidRPr="00471109">
              <w:t> </w:t>
            </w:r>
          </w:p>
        </w:tc>
      </w:tr>
      <w:tr w:rsidR="00920A03" w:rsidRPr="00471109" w:rsidTr="00920A03">
        <w:trPr>
          <w:trHeight w:val="1273"/>
        </w:trPr>
        <w:tc>
          <w:tcPr>
            <w:tcW w:w="988" w:type="dxa"/>
            <w:shd w:val="clear" w:color="auto" w:fill="auto"/>
            <w:hideMark/>
          </w:tcPr>
          <w:p w:rsidR="00920A03" w:rsidRPr="00471109" w:rsidRDefault="00920A03" w:rsidP="00920A03">
            <w:pPr>
              <w:contextualSpacing/>
              <w:jc w:val="both"/>
            </w:pPr>
            <w:r w:rsidRPr="00471109">
              <w:t>6050</w:t>
            </w:r>
          </w:p>
        </w:tc>
        <w:tc>
          <w:tcPr>
            <w:tcW w:w="2767" w:type="dxa"/>
            <w:shd w:val="clear" w:color="auto" w:fill="auto"/>
            <w:hideMark/>
          </w:tcPr>
          <w:p w:rsidR="00920A03" w:rsidRPr="00471109" w:rsidRDefault="00920A03" w:rsidP="00920A03">
            <w:pPr>
              <w:contextualSpacing/>
              <w:jc w:val="both"/>
            </w:pPr>
            <w:r w:rsidRPr="00471109">
              <w:t>Финансовые учреждения – квази-кэш</w:t>
            </w:r>
          </w:p>
        </w:tc>
        <w:tc>
          <w:tcPr>
            <w:tcW w:w="5589" w:type="dxa"/>
            <w:shd w:val="clear" w:color="auto" w:fill="auto"/>
            <w:hideMark/>
          </w:tcPr>
          <w:p w:rsidR="00920A03" w:rsidRPr="00471109" w:rsidRDefault="00920A03" w:rsidP="00920A03">
            <w:pPr>
              <w:contextualSpacing/>
              <w:jc w:val="both"/>
            </w:pPr>
            <w:r w:rsidRPr="00471109">
              <w:t>Покупка денежных чеков, иностранной валюты, драгоценных металлов или сберегательных облигаций. Этот МСС-код используется для операций, осуществляемых в сети интернет.</w:t>
            </w:r>
          </w:p>
        </w:tc>
      </w:tr>
      <w:tr w:rsidR="00920A03" w:rsidRPr="00471109" w:rsidTr="00920A03">
        <w:trPr>
          <w:trHeight w:val="1965"/>
        </w:trPr>
        <w:tc>
          <w:tcPr>
            <w:tcW w:w="988" w:type="dxa"/>
            <w:shd w:val="clear" w:color="auto" w:fill="auto"/>
            <w:hideMark/>
          </w:tcPr>
          <w:p w:rsidR="00920A03" w:rsidRPr="00471109" w:rsidRDefault="00920A03" w:rsidP="00920A03">
            <w:pPr>
              <w:contextualSpacing/>
              <w:jc w:val="both"/>
            </w:pPr>
            <w:r w:rsidRPr="00471109">
              <w:t>6051</w:t>
            </w:r>
          </w:p>
        </w:tc>
        <w:tc>
          <w:tcPr>
            <w:tcW w:w="2767" w:type="dxa"/>
            <w:shd w:val="clear" w:color="auto" w:fill="auto"/>
            <w:hideMark/>
          </w:tcPr>
          <w:p w:rsidR="00920A03" w:rsidRPr="00471109" w:rsidRDefault="00920A03" w:rsidP="00920A03">
            <w:pPr>
              <w:contextualSpacing/>
              <w:jc w:val="both"/>
            </w:pPr>
            <w:r w:rsidRPr="00471109">
              <w:t>Нефинансовые учреждения – квази-кэш</w:t>
            </w:r>
          </w:p>
        </w:tc>
        <w:tc>
          <w:tcPr>
            <w:tcW w:w="5589" w:type="dxa"/>
            <w:shd w:val="clear" w:color="auto" w:fill="auto"/>
            <w:hideMark/>
          </w:tcPr>
          <w:p w:rsidR="00920A03" w:rsidRPr="00471109" w:rsidRDefault="00920A03" w:rsidP="00920A03">
            <w:pPr>
              <w:contextualSpacing/>
              <w:jc w:val="both"/>
            </w:pPr>
            <w:r w:rsidRPr="00471109">
              <w:t>Покупка денежных чеков, иностранной валюты или использование банковской карты для открытия/пополнения депозитного счета в нефинансовых учреждениях. Данный МСС-код также используется для операций по покупке криптовалют.</w:t>
            </w:r>
          </w:p>
        </w:tc>
      </w:tr>
      <w:tr w:rsidR="00920A03" w:rsidRPr="00471109" w:rsidTr="00920A03">
        <w:trPr>
          <w:trHeight w:val="1280"/>
        </w:trPr>
        <w:tc>
          <w:tcPr>
            <w:tcW w:w="988" w:type="dxa"/>
            <w:shd w:val="clear" w:color="auto" w:fill="auto"/>
            <w:hideMark/>
          </w:tcPr>
          <w:p w:rsidR="00920A03" w:rsidRPr="00471109" w:rsidRDefault="00920A03" w:rsidP="00920A03">
            <w:pPr>
              <w:contextualSpacing/>
              <w:jc w:val="both"/>
            </w:pPr>
            <w:r w:rsidRPr="00471109">
              <w:t>6211</w:t>
            </w:r>
          </w:p>
        </w:tc>
        <w:tc>
          <w:tcPr>
            <w:tcW w:w="2767" w:type="dxa"/>
            <w:shd w:val="clear" w:color="auto" w:fill="auto"/>
            <w:hideMark/>
          </w:tcPr>
          <w:p w:rsidR="00920A03" w:rsidRPr="00471109" w:rsidRDefault="00920A03" w:rsidP="00920A03">
            <w:pPr>
              <w:contextualSpacing/>
              <w:jc w:val="both"/>
            </w:pPr>
            <w:r w:rsidRPr="00471109">
              <w:t>Ценные бумаги – брокеры/дилеры</w:t>
            </w:r>
          </w:p>
        </w:tc>
        <w:tc>
          <w:tcPr>
            <w:tcW w:w="5589" w:type="dxa"/>
            <w:shd w:val="clear" w:color="auto" w:fill="auto"/>
            <w:hideMark/>
          </w:tcPr>
          <w:p w:rsidR="00920A03" w:rsidRPr="00471109" w:rsidRDefault="00920A03" w:rsidP="00920A03">
            <w:pPr>
              <w:contextualSpacing/>
              <w:jc w:val="both"/>
            </w:pPr>
            <w:r w:rsidRPr="00471109">
              <w:t>Торговые точки, которые покупают, продают или выступают посредником при покупке или продаже ценных бумаг, акций, облигаций, паевых инвестиционных фондов или биржевых товаров.</w:t>
            </w:r>
          </w:p>
        </w:tc>
      </w:tr>
      <w:tr w:rsidR="00920A03" w:rsidRPr="00471109" w:rsidTr="00920A03">
        <w:trPr>
          <w:trHeight w:val="1335"/>
        </w:trPr>
        <w:tc>
          <w:tcPr>
            <w:tcW w:w="988" w:type="dxa"/>
            <w:vMerge w:val="restart"/>
            <w:shd w:val="clear" w:color="auto" w:fill="auto"/>
            <w:hideMark/>
          </w:tcPr>
          <w:p w:rsidR="00920A03" w:rsidRPr="00471109" w:rsidRDefault="00920A03" w:rsidP="00920A03">
            <w:pPr>
              <w:contextualSpacing/>
              <w:jc w:val="both"/>
            </w:pPr>
            <w:r w:rsidRPr="00471109">
              <w:lastRenderedPageBreak/>
              <w:t>6300</w:t>
            </w:r>
          </w:p>
        </w:tc>
        <w:tc>
          <w:tcPr>
            <w:tcW w:w="2767" w:type="dxa"/>
            <w:vMerge w:val="restart"/>
            <w:shd w:val="clear" w:color="auto" w:fill="auto"/>
            <w:hideMark/>
          </w:tcPr>
          <w:p w:rsidR="00920A03" w:rsidRPr="00471109" w:rsidRDefault="00920A03" w:rsidP="00920A03">
            <w:pPr>
              <w:contextualSpacing/>
              <w:jc w:val="both"/>
            </w:pPr>
            <w:r w:rsidRPr="00471109">
              <w:t>Страховые услуги</w:t>
            </w:r>
          </w:p>
        </w:tc>
        <w:tc>
          <w:tcPr>
            <w:tcW w:w="5589" w:type="dxa"/>
            <w:vMerge w:val="restart"/>
            <w:shd w:val="clear" w:color="auto" w:fill="auto"/>
            <w:hideMark/>
          </w:tcPr>
          <w:p w:rsidR="00920A03" w:rsidRPr="00471109" w:rsidRDefault="00920A03" w:rsidP="00920A03">
            <w:pPr>
              <w:contextualSpacing/>
              <w:jc w:val="both"/>
            </w:pPr>
            <w:r w:rsidRPr="00471109">
              <w:t>Торговые точки, которые продают все виды персональных или коммерческих страховых полисов, включая полисы автострахования, страхования жизни и здоровья, медицинского страхования, страхования недвижимости и др.</w:t>
            </w:r>
          </w:p>
        </w:tc>
      </w:tr>
      <w:tr w:rsidR="00920A03" w:rsidRPr="00471109" w:rsidTr="00920A03">
        <w:trPr>
          <w:trHeight w:val="458"/>
        </w:trPr>
        <w:tc>
          <w:tcPr>
            <w:tcW w:w="988" w:type="dxa"/>
            <w:vMerge/>
            <w:shd w:val="clear" w:color="auto" w:fill="auto"/>
            <w:hideMark/>
          </w:tcPr>
          <w:p w:rsidR="00920A03" w:rsidRPr="00471109" w:rsidRDefault="00920A03" w:rsidP="00920A03">
            <w:pPr>
              <w:contextualSpacing/>
              <w:jc w:val="both"/>
            </w:pPr>
          </w:p>
        </w:tc>
        <w:tc>
          <w:tcPr>
            <w:tcW w:w="2767" w:type="dxa"/>
            <w:vMerge/>
            <w:shd w:val="clear" w:color="auto" w:fill="auto"/>
            <w:hideMark/>
          </w:tcPr>
          <w:p w:rsidR="00920A03" w:rsidRPr="00471109" w:rsidRDefault="00920A03" w:rsidP="00920A03">
            <w:pPr>
              <w:contextualSpacing/>
              <w:jc w:val="both"/>
            </w:pPr>
          </w:p>
        </w:tc>
        <w:tc>
          <w:tcPr>
            <w:tcW w:w="5589" w:type="dxa"/>
            <w:vMerge/>
            <w:shd w:val="clear" w:color="auto" w:fill="auto"/>
            <w:hideMark/>
          </w:tcPr>
          <w:p w:rsidR="00920A03" w:rsidRPr="00471109" w:rsidRDefault="00920A03" w:rsidP="00920A03">
            <w:pPr>
              <w:contextualSpacing/>
              <w:jc w:val="both"/>
            </w:pPr>
          </w:p>
        </w:tc>
      </w:tr>
      <w:tr w:rsidR="00920A03" w:rsidRPr="00471109" w:rsidTr="00920A03">
        <w:trPr>
          <w:trHeight w:val="1050"/>
        </w:trPr>
        <w:tc>
          <w:tcPr>
            <w:tcW w:w="988" w:type="dxa"/>
            <w:shd w:val="clear" w:color="auto" w:fill="auto"/>
            <w:hideMark/>
          </w:tcPr>
          <w:p w:rsidR="00920A03" w:rsidRPr="00471109" w:rsidRDefault="00920A03" w:rsidP="00920A03">
            <w:pPr>
              <w:contextualSpacing/>
              <w:jc w:val="both"/>
            </w:pPr>
            <w:r w:rsidRPr="00471109">
              <w:t>6399</w:t>
            </w:r>
          </w:p>
        </w:tc>
        <w:tc>
          <w:tcPr>
            <w:tcW w:w="2767" w:type="dxa"/>
            <w:shd w:val="clear" w:color="auto" w:fill="auto"/>
            <w:hideMark/>
          </w:tcPr>
          <w:p w:rsidR="00920A03" w:rsidRPr="00471109" w:rsidRDefault="00920A03" w:rsidP="00920A03">
            <w:pPr>
              <w:contextualSpacing/>
              <w:jc w:val="both"/>
            </w:pPr>
            <w:r w:rsidRPr="00471109">
              <w:t>Страхование – нигде более не классифицированные</w:t>
            </w:r>
          </w:p>
        </w:tc>
        <w:tc>
          <w:tcPr>
            <w:tcW w:w="5589" w:type="dxa"/>
            <w:shd w:val="clear" w:color="auto" w:fill="auto"/>
            <w:hideMark/>
          </w:tcPr>
          <w:p w:rsidR="00920A03" w:rsidRPr="00471109" w:rsidRDefault="00920A03" w:rsidP="00920A03">
            <w:pPr>
              <w:contextualSpacing/>
              <w:jc w:val="both"/>
            </w:pPr>
            <w:r w:rsidRPr="00471109">
              <w:t>Услуги по страхованию, которые не подпадают под какой-либо другой MCC.</w:t>
            </w:r>
          </w:p>
        </w:tc>
      </w:tr>
      <w:tr w:rsidR="00920A03" w:rsidRPr="00471109" w:rsidTr="00920A03">
        <w:trPr>
          <w:trHeight w:val="1144"/>
        </w:trPr>
        <w:tc>
          <w:tcPr>
            <w:tcW w:w="988" w:type="dxa"/>
            <w:shd w:val="clear" w:color="auto" w:fill="auto"/>
            <w:hideMark/>
          </w:tcPr>
          <w:p w:rsidR="00920A03" w:rsidRPr="00471109" w:rsidRDefault="00920A03" w:rsidP="00920A03">
            <w:pPr>
              <w:contextualSpacing/>
              <w:jc w:val="both"/>
            </w:pPr>
            <w:r w:rsidRPr="00471109">
              <w:t>6529</w:t>
            </w:r>
          </w:p>
        </w:tc>
        <w:tc>
          <w:tcPr>
            <w:tcW w:w="2767" w:type="dxa"/>
            <w:shd w:val="clear" w:color="auto" w:fill="auto"/>
            <w:hideMark/>
          </w:tcPr>
          <w:p w:rsidR="00920A03" w:rsidRPr="00471109" w:rsidRDefault="00920A03" w:rsidP="00920A03">
            <w:pPr>
              <w:contextualSpacing/>
              <w:jc w:val="both"/>
            </w:pPr>
            <w:r w:rsidRPr="00471109">
              <w:t>Удаленное пополнение счета - Финансовые учреждения</w:t>
            </w:r>
          </w:p>
        </w:tc>
        <w:tc>
          <w:tcPr>
            <w:tcW w:w="5589" w:type="dxa"/>
            <w:shd w:val="clear" w:color="auto" w:fill="auto"/>
            <w:hideMark/>
          </w:tcPr>
          <w:p w:rsidR="00920A03" w:rsidRPr="00471109" w:rsidRDefault="00920A03" w:rsidP="00920A03">
            <w:pPr>
              <w:contextualSpacing/>
              <w:jc w:val="both"/>
            </w:pPr>
            <w:r w:rsidRPr="00471109">
              <w:t>Удаленное пополнение счета, электронного или виртуального кошелька и т.п. в финансовом учреждении.</w:t>
            </w:r>
          </w:p>
        </w:tc>
      </w:tr>
      <w:tr w:rsidR="00920A03" w:rsidRPr="00471109" w:rsidTr="00920A03">
        <w:trPr>
          <w:trHeight w:val="1065"/>
        </w:trPr>
        <w:tc>
          <w:tcPr>
            <w:tcW w:w="988" w:type="dxa"/>
            <w:shd w:val="clear" w:color="auto" w:fill="auto"/>
            <w:hideMark/>
          </w:tcPr>
          <w:p w:rsidR="00920A03" w:rsidRPr="00471109" w:rsidRDefault="00920A03" w:rsidP="00920A03">
            <w:pPr>
              <w:contextualSpacing/>
              <w:jc w:val="both"/>
            </w:pPr>
            <w:r w:rsidRPr="00471109">
              <w:t>6530</w:t>
            </w:r>
          </w:p>
        </w:tc>
        <w:tc>
          <w:tcPr>
            <w:tcW w:w="2767" w:type="dxa"/>
            <w:shd w:val="clear" w:color="auto" w:fill="auto"/>
            <w:hideMark/>
          </w:tcPr>
          <w:p w:rsidR="00920A03" w:rsidRPr="00471109" w:rsidRDefault="00920A03" w:rsidP="00920A03">
            <w:pPr>
              <w:contextualSpacing/>
              <w:jc w:val="both"/>
            </w:pPr>
            <w:r w:rsidRPr="00471109">
              <w:t>Удаленное пополнение счета - нефинансовые учреждения</w:t>
            </w:r>
          </w:p>
        </w:tc>
        <w:tc>
          <w:tcPr>
            <w:tcW w:w="5589" w:type="dxa"/>
            <w:shd w:val="clear" w:color="auto" w:fill="auto"/>
            <w:hideMark/>
          </w:tcPr>
          <w:p w:rsidR="00920A03" w:rsidRPr="00471109" w:rsidRDefault="00920A03" w:rsidP="00920A03">
            <w:pPr>
              <w:contextualSpacing/>
              <w:jc w:val="both"/>
            </w:pPr>
            <w:r w:rsidRPr="00471109">
              <w:t>Удаленное пополнение счета, электронного или виртуального кошелька и т.п. в нефинансовом учреждении.</w:t>
            </w:r>
          </w:p>
        </w:tc>
      </w:tr>
      <w:tr w:rsidR="00920A03" w:rsidRPr="00471109" w:rsidTr="00920A03">
        <w:trPr>
          <w:trHeight w:val="1065"/>
        </w:trPr>
        <w:tc>
          <w:tcPr>
            <w:tcW w:w="988" w:type="dxa"/>
            <w:shd w:val="clear" w:color="auto" w:fill="auto"/>
          </w:tcPr>
          <w:p w:rsidR="00920A03" w:rsidRPr="00471109" w:rsidRDefault="00920A03" w:rsidP="00920A03">
            <w:pPr>
              <w:contextualSpacing/>
              <w:jc w:val="both"/>
            </w:pPr>
            <w:r w:rsidRPr="00471109">
              <w:t>6531</w:t>
            </w:r>
          </w:p>
        </w:tc>
        <w:tc>
          <w:tcPr>
            <w:tcW w:w="2767" w:type="dxa"/>
            <w:shd w:val="clear" w:color="auto" w:fill="auto"/>
          </w:tcPr>
          <w:p w:rsidR="00920A03" w:rsidRPr="00471109" w:rsidRDefault="00920A03" w:rsidP="00920A03">
            <w:pPr>
              <w:contextualSpacing/>
              <w:jc w:val="both"/>
            </w:pPr>
            <w:r w:rsidRPr="00471109">
              <w:t>Оплата услуг – денежные переводы</w:t>
            </w:r>
          </w:p>
          <w:p w:rsidR="00920A03" w:rsidRPr="00471109" w:rsidRDefault="00920A03" w:rsidP="00920A03">
            <w:pPr>
              <w:contextualSpacing/>
              <w:jc w:val="both"/>
            </w:pPr>
          </w:p>
        </w:tc>
        <w:tc>
          <w:tcPr>
            <w:tcW w:w="5589" w:type="dxa"/>
            <w:shd w:val="clear" w:color="auto" w:fill="auto"/>
          </w:tcPr>
          <w:p w:rsidR="00920A03" w:rsidRPr="00471109" w:rsidRDefault="00920A03" w:rsidP="00920A03">
            <w:pPr>
              <w:contextualSpacing/>
              <w:jc w:val="both"/>
            </w:pPr>
            <w:r w:rsidRPr="00471109">
              <w:t>Оплата услуг – денежные переводы</w:t>
            </w:r>
          </w:p>
          <w:p w:rsidR="00920A03" w:rsidRPr="00471109" w:rsidRDefault="00920A03" w:rsidP="00920A03">
            <w:pPr>
              <w:contextualSpacing/>
              <w:jc w:val="both"/>
            </w:pPr>
          </w:p>
        </w:tc>
      </w:tr>
      <w:tr w:rsidR="00920A03" w:rsidRPr="00471109" w:rsidTr="00920A03">
        <w:trPr>
          <w:trHeight w:val="1175"/>
        </w:trPr>
        <w:tc>
          <w:tcPr>
            <w:tcW w:w="988" w:type="dxa"/>
            <w:shd w:val="clear" w:color="auto" w:fill="auto"/>
            <w:hideMark/>
          </w:tcPr>
          <w:p w:rsidR="00920A03" w:rsidRPr="00471109" w:rsidRDefault="00920A03" w:rsidP="00920A03">
            <w:pPr>
              <w:contextualSpacing/>
              <w:jc w:val="both"/>
            </w:pPr>
            <w:r w:rsidRPr="00471109">
              <w:rPr>
                <w:lang w:val="en-US"/>
              </w:rPr>
              <w:t>6532</w:t>
            </w:r>
          </w:p>
        </w:tc>
        <w:tc>
          <w:tcPr>
            <w:tcW w:w="2767" w:type="dxa"/>
            <w:shd w:val="clear" w:color="auto" w:fill="auto"/>
            <w:hideMark/>
          </w:tcPr>
          <w:p w:rsidR="00920A03" w:rsidRPr="00471109" w:rsidRDefault="00920A03" w:rsidP="00920A03">
            <w:pPr>
              <w:contextualSpacing/>
              <w:jc w:val="both"/>
            </w:pPr>
            <w:r w:rsidRPr="00471109">
              <w:t>Идентификация платежных операций для владельцев карт MasterCard</w:t>
            </w:r>
          </w:p>
        </w:tc>
        <w:tc>
          <w:tcPr>
            <w:tcW w:w="5589" w:type="dxa"/>
            <w:shd w:val="clear" w:color="auto" w:fill="auto"/>
            <w:hideMark/>
          </w:tcPr>
          <w:p w:rsidR="00920A03" w:rsidRPr="00471109" w:rsidRDefault="00920A03" w:rsidP="00920A03">
            <w:pPr>
              <w:contextualSpacing/>
              <w:jc w:val="both"/>
            </w:pPr>
            <w:r w:rsidRPr="00471109">
              <w:t>Идентификация платежных операций для владельцев карт MasterCard (для переводов на счет MasterCard).</w:t>
            </w:r>
          </w:p>
        </w:tc>
      </w:tr>
      <w:tr w:rsidR="00920A03" w:rsidRPr="00471109" w:rsidTr="00920A03">
        <w:trPr>
          <w:trHeight w:val="1326"/>
        </w:trPr>
        <w:tc>
          <w:tcPr>
            <w:tcW w:w="988" w:type="dxa"/>
            <w:shd w:val="clear" w:color="auto" w:fill="auto"/>
            <w:hideMark/>
          </w:tcPr>
          <w:p w:rsidR="00920A03" w:rsidRPr="00471109" w:rsidRDefault="00920A03" w:rsidP="00920A03">
            <w:pPr>
              <w:contextualSpacing/>
              <w:jc w:val="both"/>
            </w:pPr>
            <w:r w:rsidRPr="00471109">
              <w:rPr>
                <w:lang w:val="en-US"/>
              </w:rPr>
              <w:t>6533</w:t>
            </w:r>
          </w:p>
        </w:tc>
        <w:tc>
          <w:tcPr>
            <w:tcW w:w="2767" w:type="dxa"/>
            <w:shd w:val="clear" w:color="auto" w:fill="auto"/>
            <w:hideMark/>
          </w:tcPr>
          <w:p w:rsidR="00920A03" w:rsidRPr="00471109" w:rsidRDefault="00920A03" w:rsidP="00920A03">
            <w:pPr>
              <w:contextualSpacing/>
              <w:jc w:val="both"/>
            </w:pPr>
            <w:r w:rsidRPr="00471109">
              <w:t>Идентификация платежных операций для владельцев карт MasterCard</w:t>
            </w:r>
          </w:p>
        </w:tc>
        <w:tc>
          <w:tcPr>
            <w:tcW w:w="5589" w:type="dxa"/>
            <w:shd w:val="clear" w:color="auto" w:fill="auto"/>
            <w:hideMark/>
          </w:tcPr>
          <w:p w:rsidR="00920A03" w:rsidRPr="00471109" w:rsidRDefault="00920A03" w:rsidP="00920A03">
            <w:pPr>
              <w:contextualSpacing/>
              <w:jc w:val="both"/>
            </w:pPr>
            <w:r w:rsidRPr="00471109">
              <w:t>Идентификация платежных операций для владельцев карт MasterCard (для переводов на счет MasterCard).</w:t>
            </w:r>
          </w:p>
        </w:tc>
      </w:tr>
      <w:tr w:rsidR="00920A03" w:rsidRPr="00471109" w:rsidTr="00920A03">
        <w:trPr>
          <w:trHeight w:val="860"/>
        </w:trPr>
        <w:tc>
          <w:tcPr>
            <w:tcW w:w="988" w:type="dxa"/>
            <w:shd w:val="clear" w:color="auto" w:fill="auto"/>
            <w:hideMark/>
          </w:tcPr>
          <w:p w:rsidR="00920A03" w:rsidRPr="00471109" w:rsidRDefault="00920A03" w:rsidP="00920A03">
            <w:pPr>
              <w:contextualSpacing/>
              <w:jc w:val="both"/>
            </w:pPr>
            <w:r w:rsidRPr="00471109">
              <w:t>6534</w:t>
            </w:r>
          </w:p>
        </w:tc>
        <w:tc>
          <w:tcPr>
            <w:tcW w:w="2767" w:type="dxa"/>
            <w:shd w:val="clear" w:color="auto" w:fill="auto"/>
            <w:hideMark/>
          </w:tcPr>
          <w:p w:rsidR="00920A03" w:rsidRPr="00471109" w:rsidRDefault="00920A03" w:rsidP="00920A03">
            <w:pPr>
              <w:contextualSpacing/>
              <w:jc w:val="both"/>
            </w:pPr>
            <w:r w:rsidRPr="00471109">
              <w:t>Денежный перевод</w:t>
            </w:r>
          </w:p>
        </w:tc>
        <w:tc>
          <w:tcPr>
            <w:tcW w:w="5589" w:type="dxa"/>
            <w:shd w:val="clear" w:color="auto" w:fill="auto"/>
            <w:hideMark/>
          </w:tcPr>
          <w:p w:rsidR="00920A03" w:rsidRPr="00471109" w:rsidRDefault="00920A03" w:rsidP="00920A03">
            <w:pPr>
              <w:contextualSpacing/>
              <w:jc w:val="both"/>
            </w:pPr>
            <w:r w:rsidRPr="00471109">
              <w:t>Денежные переводы, осуществляемые в финансовых учреждениях с использованием банковской карты.</w:t>
            </w:r>
          </w:p>
        </w:tc>
      </w:tr>
      <w:tr w:rsidR="00920A03" w:rsidRPr="00471109" w:rsidTr="00920A03">
        <w:trPr>
          <w:trHeight w:val="860"/>
        </w:trPr>
        <w:tc>
          <w:tcPr>
            <w:tcW w:w="988" w:type="dxa"/>
            <w:shd w:val="clear" w:color="auto" w:fill="auto"/>
          </w:tcPr>
          <w:p w:rsidR="00920A03" w:rsidRPr="00471109" w:rsidRDefault="00920A03" w:rsidP="00920A03">
            <w:pPr>
              <w:contextualSpacing/>
              <w:jc w:val="both"/>
            </w:pPr>
            <w:r w:rsidRPr="00471109">
              <w:t>6535</w:t>
            </w:r>
          </w:p>
        </w:tc>
        <w:tc>
          <w:tcPr>
            <w:tcW w:w="2767" w:type="dxa"/>
            <w:shd w:val="clear" w:color="auto" w:fill="auto"/>
          </w:tcPr>
          <w:p w:rsidR="00920A03" w:rsidRPr="00471109" w:rsidRDefault="00920A03" w:rsidP="00920A03">
            <w:pPr>
              <w:contextualSpacing/>
              <w:jc w:val="both"/>
            </w:pPr>
            <w:r w:rsidRPr="00471109">
              <w:t>Права требования на ценности - Финансовые организации.</w:t>
            </w:r>
          </w:p>
        </w:tc>
        <w:tc>
          <w:tcPr>
            <w:tcW w:w="5589" w:type="dxa"/>
            <w:shd w:val="clear" w:color="auto" w:fill="auto"/>
          </w:tcPr>
          <w:p w:rsidR="00920A03" w:rsidRPr="00471109" w:rsidRDefault="00920A03" w:rsidP="00920A03">
            <w:pPr>
              <w:contextualSpacing/>
              <w:jc w:val="both"/>
            </w:pPr>
            <w:r w:rsidRPr="00471109">
              <w:t>Описания нет нигде, но код встречается в исключениях многих банков.</w:t>
            </w:r>
          </w:p>
        </w:tc>
      </w:tr>
      <w:tr w:rsidR="00920A03" w:rsidRPr="00471109" w:rsidTr="00920A03">
        <w:trPr>
          <w:trHeight w:val="1172"/>
        </w:trPr>
        <w:tc>
          <w:tcPr>
            <w:tcW w:w="988" w:type="dxa"/>
            <w:shd w:val="clear" w:color="auto" w:fill="auto"/>
            <w:hideMark/>
          </w:tcPr>
          <w:p w:rsidR="00920A03" w:rsidRPr="00471109" w:rsidRDefault="00920A03" w:rsidP="00920A03">
            <w:pPr>
              <w:contextualSpacing/>
              <w:jc w:val="both"/>
            </w:pPr>
            <w:r w:rsidRPr="00471109">
              <w:t>6536</w:t>
            </w:r>
          </w:p>
        </w:tc>
        <w:tc>
          <w:tcPr>
            <w:tcW w:w="2767" w:type="dxa"/>
            <w:shd w:val="clear" w:color="auto" w:fill="auto"/>
            <w:hideMark/>
          </w:tcPr>
          <w:p w:rsidR="00920A03" w:rsidRPr="00471109" w:rsidRDefault="00920A03" w:rsidP="00920A03">
            <w:pPr>
              <w:contextualSpacing/>
              <w:jc w:val="both"/>
            </w:pPr>
            <w:r w:rsidRPr="00471109">
              <w:t>Переводы денежных средств Masterсard MoneySend - внутри страны</w:t>
            </w:r>
          </w:p>
        </w:tc>
        <w:tc>
          <w:tcPr>
            <w:tcW w:w="5589" w:type="dxa"/>
            <w:shd w:val="clear" w:color="auto" w:fill="auto"/>
            <w:hideMark/>
          </w:tcPr>
          <w:p w:rsidR="00920A03" w:rsidRPr="00471109" w:rsidRDefault="00920A03" w:rsidP="00920A03">
            <w:pPr>
              <w:contextualSpacing/>
              <w:jc w:val="both"/>
            </w:pPr>
            <w:r w:rsidRPr="00471109">
              <w:t>Перевод с Карты с Программой на Карту с Программой/карту стороннего банка.</w:t>
            </w:r>
          </w:p>
        </w:tc>
      </w:tr>
      <w:tr w:rsidR="00920A03" w:rsidRPr="00471109" w:rsidTr="00920A03">
        <w:trPr>
          <w:trHeight w:val="892"/>
        </w:trPr>
        <w:tc>
          <w:tcPr>
            <w:tcW w:w="988" w:type="dxa"/>
            <w:shd w:val="clear" w:color="auto" w:fill="auto"/>
            <w:hideMark/>
          </w:tcPr>
          <w:p w:rsidR="00920A03" w:rsidRPr="00471109" w:rsidRDefault="00920A03" w:rsidP="00920A03">
            <w:pPr>
              <w:contextualSpacing/>
              <w:jc w:val="both"/>
            </w:pPr>
            <w:r w:rsidRPr="00471109">
              <w:t>6537</w:t>
            </w:r>
          </w:p>
        </w:tc>
        <w:tc>
          <w:tcPr>
            <w:tcW w:w="2767" w:type="dxa"/>
            <w:shd w:val="clear" w:color="auto" w:fill="auto"/>
            <w:hideMark/>
          </w:tcPr>
          <w:p w:rsidR="00920A03" w:rsidRPr="00471109" w:rsidRDefault="00920A03" w:rsidP="00920A03">
            <w:pPr>
              <w:contextualSpacing/>
              <w:jc w:val="both"/>
            </w:pPr>
            <w:r w:rsidRPr="00471109">
              <w:t>Денежные переводы Mastercard MoneySend - между странами</w:t>
            </w:r>
          </w:p>
        </w:tc>
        <w:tc>
          <w:tcPr>
            <w:tcW w:w="5589" w:type="dxa"/>
            <w:shd w:val="clear" w:color="auto" w:fill="auto"/>
            <w:hideMark/>
          </w:tcPr>
          <w:p w:rsidR="00920A03" w:rsidRPr="00471109" w:rsidRDefault="00920A03" w:rsidP="00920A03">
            <w:pPr>
              <w:contextualSpacing/>
              <w:jc w:val="both"/>
            </w:pPr>
            <w:r w:rsidRPr="00471109">
              <w:t>Перевод с Карты с Программой на Карту с Программой/карту стороннего банка.</w:t>
            </w:r>
          </w:p>
        </w:tc>
      </w:tr>
      <w:tr w:rsidR="00920A03" w:rsidRPr="00471109" w:rsidTr="00920A03">
        <w:trPr>
          <w:trHeight w:val="1275"/>
        </w:trPr>
        <w:tc>
          <w:tcPr>
            <w:tcW w:w="988" w:type="dxa"/>
            <w:shd w:val="clear" w:color="auto" w:fill="auto"/>
            <w:hideMark/>
          </w:tcPr>
          <w:p w:rsidR="00920A03" w:rsidRPr="00471109" w:rsidRDefault="00920A03" w:rsidP="00920A03">
            <w:pPr>
              <w:contextualSpacing/>
              <w:jc w:val="both"/>
            </w:pPr>
            <w:r w:rsidRPr="00471109">
              <w:t>6538</w:t>
            </w:r>
          </w:p>
        </w:tc>
        <w:tc>
          <w:tcPr>
            <w:tcW w:w="2767" w:type="dxa"/>
            <w:shd w:val="clear" w:color="auto" w:fill="auto"/>
            <w:hideMark/>
          </w:tcPr>
          <w:p w:rsidR="00920A03" w:rsidRPr="00471109" w:rsidRDefault="00920A03" w:rsidP="00920A03">
            <w:pPr>
              <w:contextualSpacing/>
              <w:jc w:val="both"/>
              <w:rPr>
                <w:lang w:val="en-US"/>
              </w:rPr>
            </w:pPr>
            <w:r w:rsidRPr="00471109">
              <w:t>Денежные</w:t>
            </w:r>
            <w:r w:rsidRPr="00471109">
              <w:rPr>
                <w:lang w:val="en-US"/>
              </w:rPr>
              <w:t xml:space="preserve"> </w:t>
            </w:r>
            <w:r w:rsidRPr="00471109">
              <w:t>переводы</w:t>
            </w:r>
            <w:r w:rsidRPr="00471109">
              <w:rPr>
                <w:lang w:val="en-US"/>
              </w:rPr>
              <w:t xml:space="preserve"> Mastercard MoneySend Funding</w:t>
            </w:r>
          </w:p>
        </w:tc>
        <w:tc>
          <w:tcPr>
            <w:tcW w:w="5589" w:type="dxa"/>
            <w:shd w:val="clear" w:color="auto" w:fill="auto"/>
            <w:hideMark/>
          </w:tcPr>
          <w:p w:rsidR="00920A03" w:rsidRPr="00471109" w:rsidRDefault="00920A03" w:rsidP="00920A03">
            <w:pPr>
              <w:contextualSpacing/>
              <w:jc w:val="both"/>
            </w:pPr>
            <w:r w:rsidRPr="00471109">
              <w:t>Перевод с Карты с Программой на Карту с Программой/карту стороннего банка.</w:t>
            </w:r>
          </w:p>
        </w:tc>
      </w:tr>
      <w:tr w:rsidR="00920A03" w:rsidRPr="00471109" w:rsidTr="00920A03">
        <w:trPr>
          <w:trHeight w:val="981"/>
        </w:trPr>
        <w:tc>
          <w:tcPr>
            <w:tcW w:w="988" w:type="dxa"/>
            <w:shd w:val="clear" w:color="auto" w:fill="auto"/>
            <w:hideMark/>
          </w:tcPr>
          <w:p w:rsidR="00920A03" w:rsidRPr="00471109" w:rsidRDefault="00920A03" w:rsidP="00920A03">
            <w:pPr>
              <w:contextualSpacing/>
              <w:jc w:val="both"/>
            </w:pPr>
            <w:r w:rsidRPr="00471109">
              <w:lastRenderedPageBreak/>
              <w:t>6540</w:t>
            </w:r>
          </w:p>
        </w:tc>
        <w:tc>
          <w:tcPr>
            <w:tcW w:w="2767" w:type="dxa"/>
            <w:shd w:val="clear" w:color="auto" w:fill="auto"/>
            <w:hideMark/>
          </w:tcPr>
          <w:p w:rsidR="00920A03" w:rsidRPr="00471109" w:rsidRDefault="00920A03" w:rsidP="00920A03">
            <w:pPr>
              <w:contextualSpacing/>
              <w:jc w:val="both"/>
            </w:pPr>
            <w:r w:rsidRPr="00471109">
              <w:t>Транзакции по финансированию POI (кроме MoneySend)</w:t>
            </w:r>
          </w:p>
        </w:tc>
        <w:tc>
          <w:tcPr>
            <w:tcW w:w="5589" w:type="dxa"/>
            <w:shd w:val="clear" w:color="auto" w:fill="auto"/>
            <w:hideMark/>
          </w:tcPr>
          <w:p w:rsidR="00920A03" w:rsidRPr="00471109" w:rsidRDefault="00920A03" w:rsidP="00920A03">
            <w:pPr>
              <w:contextualSpacing/>
              <w:jc w:val="both"/>
            </w:pPr>
            <w:r w:rsidRPr="00471109">
              <w:t>Операции пополнения электронных кошельков, карт предоплаты, счетов платежных сервисов.</w:t>
            </w:r>
          </w:p>
        </w:tc>
      </w:tr>
      <w:tr w:rsidR="00920A03" w:rsidRPr="00471109" w:rsidTr="00920A03">
        <w:trPr>
          <w:trHeight w:val="981"/>
        </w:trPr>
        <w:tc>
          <w:tcPr>
            <w:tcW w:w="988" w:type="dxa"/>
            <w:shd w:val="clear" w:color="auto" w:fill="auto"/>
          </w:tcPr>
          <w:p w:rsidR="00920A03" w:rsidRPr="00471109" w:rsidRDefault="00920A03" w:rsidP="00920A03">
            <w:pPr>
              <w:contextualSpacing/>
              <w:jc w:val="both"/>
            </w:pPr>
            <w:r w:rsidRPr="00471109">
              <w:t>7278</w:t>
            </w:r>
          </w:p>
        </w:tc>
        <w:tc>
          <w:tcPr>
            <w:tcW w:w="2767" w:type="dxa"/>
            <w:shd w:val="clear" w:color="auto" w:fill="auto"/>
          </w:tcPr>
          <w:p w:rsidR="00920A03" w:rsidRPr="00471109" w:rsidRDefault="00920A03" w:rsidP="00920A03">
            <w:pPr>
              <w:contextualSpacing/>
              <w:jc w:val="both"/>
            </w:pPr>
            <w:r w:rsidRPr="00471109">
              <w:t>Услуги покупок/шоппинга</w:t>
            </w:r>
          </w:p>
        </w:tc>
        <w:tc>
          <w:tcPr>
            <w:tcW w:w="5589" w:type="dxa"/>
            <w:shd w:val="clear" w:color="auto" w:fill="auto"/>
          </w:tcPr>
          <w:p w:rsidR="00920A03" w:rsidRPr="00471109" w:rsidRDefault="00920A03" w:rsidP="00920A03">
            <w:pPr>
              <w:contextualSpacing/>
              <w:jc w:val="both"/>
            </w:pPr>
            <w:r w:rsidRPr="00471109">
              <w:t>Торговые точки которые предлагают услуги по продаже товаров как для частных, так и для корпоративных лиц. Напрямую эти точки товары не продают, а лишь оказывают услуги посредника по продаже за определённую плату.</w:t>
            </w:r>
          </w:p>
        </w:tc>
      </w:tr>
      <w:tr w:rsidR="00920A03" w:rsidRPr="00471109" w:rsidTr="00920A03">
        <w:trPr>
          <w:trHeight w:val="981"/>
        </w:trPr>
        <w:tc>
          <w:tcPr>
            <w:tcW w:w="988" w:type="dxa"/>
            <w:shd w:val="clear" w:color="auto" w:fill="auto"/>
          </w:tcPr>
          <w:p w:rsidR="00920A03" w:rsidRPr="00471109" w:rsidRDefault="00920A03" w:rsidP="00920A03">
            <w:pPr>
              <w:contextualSpacing/>
              <w:jc w:val="both"/>
            </w:pPr>
            <w:r w:rsidRPr="00471109">
              <w:t>7299</w:t>
            </w:r>
          </w:p>
        </w:tc>
        <w:tc>
          <w:tcPr>
            <w:tcW w:w="2767" w:type="dxa"/>
            <w:shd w:val="clear" w:color="auto" w:fill="auto"/>
          </w:tcPr>
          <w:p w:rsidR="00920A03" w:rsidRPr="00471109" w:rsidRDefault="00920A03" w:rsidP="00920A03">
            <w:pPr>
              <w:contextualSpacing/>
              <w:jc w:val="both"/>
            </w:pPr>
            <w:r w:rsidRPr="00471109">
              <w:t>Различные услуги - нигде более не классифицированные</w:t>
            </w:r>
          </w:p>
        </w:tc>
        <w:tc>
          <w:tcPr>
            <w:tcW w:w="5589" w:type="dxa"/>
            <w:shd w:val="clear" w:color="auto" w:fill="auto"/>
          </w:tcPr>
          <w:p w:rsidR="00920A03" w:rsidRPr="00471109" w:rsidRDefault="00920A03" w:rsidP="00920A03">
            <w:pPr>
              <w:contextualSpacing/>
              <w:jc w:val="both"/>
            </w:pPr>
            <w:r w:rsidRPr="00471109">
              <w:t>Точки, предоставляющие личные услуги, которые не подпадают какой-либо другой MCC.</w:t>
            </w:r>
          </w:p>
        </w:tc>
      </w:tr>
      <w:tr w:rsidR="00920A03" w:rsidRPr="00471109" w:rsidTr="00920A03">
        <w:trPr>
          <w:trHeight w:val="981"/>
        </w:trPr>
        <w:tc>
          <w:tcPr>
            <w:tcW w:w="988" w:type="dxa"/>
            <w:shd w:val="clear" w:color="auto" w:fill="auto"/>
          </w:tcPr>
          <w:p w:rsidR="00920A03" w:rsidRPr="00471109" w:rsidRDefault="00920A03" w:rsidP="00920A03">
            <w:pPr>
              <w:contextualSpacing/>
              <w:jc w:val="both"/>
            </w:pPr>
            <w:r w:rsidRPr="00471109">
              <w:t>7311</w:t>
            </w:r>
          </w:p>
        </w:tc>
        <w:tc>
          <w:tcPr>
            <w:tcW w:w="2767" w:type="dxa"/>
            <w:shd w:val="clear" w:color="auto" w:fill="auto"/>
          </w:tcPr>
          <w:p w:rsidR="00920A03" w:rsidRPr="00471109" w:rsidRDefault="00920A03" w:rsidP="00920A03">
            <w:pPr>
              <w:contextualSpacing/>
              <w:jc w:val="both"/>
            </w:pPr>
            <w:r w:rsidRPr="00471109">
              <w:t>Рекламные услуги</w:t>
            </w:r>
          </w:p>
        </w:tc>
        <w:tc>
          <w:tcPr>
            <w:tcW w:w="5589" w:type="dxa"/>
            <w:shd w:val="clear" w:color="auto" w:fill="auto"/>
          </w:tcPr>
          <w:p w:rsidR="00920A03" w:rsidRPr="00471109" w:rsidRDefault="00920A03" w:rsidP="00920A03">
            <w:pPr>
              <w:contextualSpacing/>
              <w:jc w:val="both"/>
            </w:pPr>
            <w:r w:rsidRPr="00471109">
              <w:t>Точки, которые занимаются подготовкой рекламы (копирайтинг, художественные работы, графика и другие творческие работы) и размещают рекламу в периодических изданиях, газетах, на радио, телевидении или других рекламных носителях для клиентов по договору или на платной основе.</w:t>
            </w:r>
          </w:p>
        </w:tc>
      </w:tr>
      <w:tr w:rsidR="00920A03" w:rsidRPr="00471109" w:rsidTr="00920A03">
        <w:trPr>
          <w:trHeight w:val="981"/>
        </w:trPr>
        <w:tc>
          <w:tcPr>
            <w:tcW w:w="988" w:type="dxa"/>
            <w:shd w:val="clear" w:color="auto" w:fill="auto"/>
          </w:tcPr>
          <w:p w:rsidR="00920A03" w:rsidRPr="00471109" w:rsidRDefault="00920A03" w:rsidP="00920A03">
            <w:pPr>
              <w:contextualSpacing/>
              <w:jc w:val="both"/>
            </w:pPr>
            <w:r w:rsidRPr="00471109">
              <w:t>7511</w:t>
            </w:r>
          </w:p>
        </w:tc>
        <w:tc>
          <w:tcPr>
            <w:tcW w:w="2767" w:type="dxa"/>
            <w:shd w:val="clear" w:color="auto" w:fill="auto"/>
          </w:tcPr>
          <w:p w:rsidR="00920A03" w:rsidRPr="00471109" w:rsidRDefault="00920A03" w:rsidP="00920A03">
            <w:pPr>
              <w:contextualSpacing/>
              <w:jc w:val="both"/>
            </w:pPr>
            <w:r w:rsidRPr="00471109">
              <w:t>Стоянка грузового транспорта</w:t>
            </w:r>
          </w:p>
          <w:p w:rsidR="00920A03" w:rsidRPr="00471109" w:rsidRDefault="00920A03" w:rsidP="00920A03">
            <w:pPr>
              <w:contextualSpacing/>
              <w:jc w:val="both"/>
            </w:pPr>
          </w:p>
        </w:tc>
        <w:tc>
          <w:tcPr>
            <w:tcW w:w="5589" w:type="dxa"/>
            <w:shd w:val="clear" w:color="auto" w:fill="auto"/>
          </w:tcPr>
          <w:p w:rsidR="00920A03" w:rsidRPr="00471109" w:rsidRDefault="00920A03" w:rsidP="00920A03">
            <w:pPr>
              <w:contextualSpacing/>
              <w:jc w:val="both"/>
            </w:pPr>
            <w:r w:rsidRPr="00471109">
              <w:t>Стоянка грузового транспорта</w:t>
            </w:r>
          </w:p>
          <w:p w:rsidR="00920A03" w:rsidRPr="00471109" w:rsidRDefault="00920A03" w:rsidP="00920A03">
            <w:pPr>
              <w:contextualSpacing/>
              <w:jc w:val="both"/>
            </w:pPr>
          </w:p>
        </w:tc>
      </w:tr>
      <w:tr w:rsidR="00920A03" w:rsidRPr="00471109" w:rsidTr="00920A03">
        <w:trPr>
          <w:trHeight w:val="981"/>
        </w:trPr>
        <w:tc>
          <w:tcPr>
            <w:tcW w:w="988" w:type="dxa"/>
            <w:shd w:val="clear" w:color="auto" w:fill="auto"/>
          </w:tcPr>
          <w:p w:rsidR="00920A03" w:rsidRPr="00471109" w:rsidRDefault="00920A03" w:rsidP="00920A03">
            <w:pPr>
              <w:contextualSpacing/>
              <w:jc w:val="both"/>
            </w:pPr>
            <w:r w:rsidRPr="00471109">
              <w:t>7801</w:t>
            </w:r>
          </w:p>
        </w:tc>
        <w:tc>
          <w:tcPr>
            <w:tcW w:w="2767" w:type="dxa"/>
            <w:shd w:val="clear" w:color="auto" w:fill="auto"/>
          </w:tcPr>
          <w:p w:rsidR="00920A03" w:rsidRPr="00471109" w:rsidRDefault="00920A03" w:rsidP="00920A03">
            <w:pPr>
              <w:contextualSpacing/>
              <w:jc w:val="both"/>
            </w:pPr>
            <w:r w:rsidRPr="00471109">
              <w:t>Азартные игры в интернете (только США)</w:t>
            </w:r>
          </w:p>
        </w:tc>
        <w:tc>
          <w:tcPr>
            <w:tcW w:w="5589" w:type="dxa"/>
            <w:shd w:val="clear" w:color="auto" w:fill="auto"/>
          </w:tcPr>
          <w:p w:rsidR="00920A03" w:rsidRPr="00471109" w:rsidRDefault="00920A03" w:rsidP="00920A03">
            <w:pPr>
              <w:contextualSpacing/>
              <w:jc w:val="both"/>
            </w:pPr>
            <w:r w:rsidRPr="00471109">
              <w:t>Торговцы, получившие лицензию в соответствии с действующим законодательством или правилами, чтобы управлять системой или платформой интернет-азартных игр, принимающей размещение ставок.</w:t>
            </w:r>
          </w:p>
          <w:p w:rsidR="00920A03" w:rsidRPr="00471109" w:rsidRDefault="00920A03" w:rsidP="00920A03">
            <w:pPr>
              <w:contextualSpacing/>
              <w:jc w:val="both"/>
            </w:pPr>
            <w:r w:rsidRPr="00471109">
              <w:t>Использование этого MCC ограничено точками, расположенными в США</w:t>
            </w:r>
          </w:p>
        </w:tc>
      </w:tr>
      <w:tr w:rsidR="00920A03" w:rsidRPr="00471109" w:rsidTr="00920A03">
        <w:trPr>
          <w:trHeight w:val="981"/>
        </w:trPr>
        <w:tc>
          <w:tcPr>
            <w:tcW w:w="988" w:type="dxa"/>
            <w:shd w:val="clear" w:color="auto" w:fill="auto"/>
          </w:tcPr>
          <w:p w:rsidR="00920A03" w:rsidRPr="00471109" w:rsidRDefault="00920A03" w:rsidP="00920A03">
            <w:pPr>
              <w:contextualSpacing/>
              <w:jc w:val="both"/>
            </w:pPr>
            <w:r w:rsidRPr="00471109">
              <w:t>7802</w:t>
            </w:r>
          </w:p>
        </w:tc>
        <w:tc>
          <w:tcPr>
            <w:tcW w:w="2767" w:type="dxa"/>
            <w:shd w:val="clear" w:color="auto" w:fill="auto"/>
          </w:tcPr>
          <w:p w:rsidR="00920A03" w:rsidRPr="00471109" w:rsidRDefault="00920A03" w:rsidP="00920A03">
            <w:pPr>
              <w:contextualSpacing/>
              <w:jc w:val="both"/>
            </w:pPr>
            <w:r w:rsidRPr="00471109">
              <w:t>Лошадиные / собачьи бега (только США)</w:t>
            </w:r>
          </w:p>
        </w:tc>
        <w:tc>
          <w:tcPr>
            <w:tcW w:w="5589" w:type="dxa"/>
            <w:shd w:val="clear" w:color="auto" w:fill="auto"/>
          </w:tcPr>
          <w:p w:rsidR="00920A03" w:rsidRPr="00471109" w:rsidRDefault="00920A03" w:rsidP="00920A03">
            <w:pPr>
              <w:contextualSpacing/>
              <w:jc w:val="both"/>
            </w:pPr>
            <w:r w:rsidRPr="00471109">
              <w:t>Торговцы, получившие лицензию в соответствии с применимым законодательством или правилами для проведения в отношении лошадей или собачьих гонок или пари-мутул, или в обоих случаях.</w:t>
            </w:r>
          </w:p>
        </w:tc>
      </w:tr>
      <w:tr w:rsidR="00920A03" w:rsidRPr="00471109" w:rsidTr="00920A03">
        <w:trPr>
          <w:trHeight w:val="1265"/>
        </w:trPr>
        <w:tc>
          <w:tcPr>
            <w:tcW w:w="988" w:type="dxa"/>
            <w:shd w:val="clear" w:color="auto" w:fill="auto"/>
            <w:hideMark/>
          </w:tcPr>
          <w:p w:rsidR="00920A03" w:rsidRPr="00471109" w:rsidRDefault="00920A03" w:rsidP="00920A03">
            <w:pPr>
              <w:contextualSpacing/>
              <w:jc w:val="both"/>
            </w:pPr>
            <w:r w:rsidRPr="00471109">
              <w:rPr>
                <w:lang w:val="en-US"/>
              </w:rPr>
              <w:t>7993</w:t>
            </w:r>
          </w:p>
        </w:tc>
        <w:tc>
          <w:tcPr>
            <w:tcW w:w="2767" w:type="dxa"/>
            <w:shd w:val="clear" w:color="auto" w:fill="auto"/>
            <w:hideMark/>
          </w:tcPr>
          <w:p w:rsidR="00920A03" w:rsidRPr="00471109" w:rsidRDefault="00920A03" w:rsidP="00920A03">
            <w:pPr>
              <w:contextualSpacing/>
              <w:jc w:val="both"/>
            </w:pPr>
            <w:r w:rsidRPr="00471109">
              <w:t>Принадлежности для видеоигр</w:t>
            </w:r>
          </w:p>
        </w:tc>
        <w:tc>
          <w:tcPr>
            <w:tcW w:w="5589" w:type="dxa"/>
            <w:shd w:val="clear" w:color="auto" w:fill="auto"/>
            <w:hideMark/>
          </w:tcPr>
          <w:p w:rsidR="00920A03" w:rsidRPr="00471109" w:rsidRDefault="00920A03" w:rsidP="00920A03">
            <w:pPr>
              <w:contextualSpacing/>
              <w:jc w:val="both"/>
            </w:pPr>
            <w:r w:rsidRPr="00471109">
              <w:t>ТСП, продающие игровые автоматы, сопутствующее оборудование и принадлежности: автоматы видеоигр, музыкальные автоматы, кабины мгновенного фото и т.д.</w:t>
            </w:r>
          </w:p>
        </w:tc>
      </w:tr>
      <w:tr w:rsidR="00920A03" w:rsidRPr="00471109" w:rsidTr="00920A03">
        <w:trPr>
          <w:trHeight w:val="1531"/>
        </w:trPr>
        <w:tc>
          <w:tcPr>
            <w:tcW w:w="988" w:type="dxa"/>
            <w:shd w:val="clear" w:color="auto" w:fill="auto"/>
            <w:hideMark/>
          </w:tcPr>
          <w:p w:rsidR="00920A03" w:rsidRPr="00471109" w:rsidRDefault="00920A03" w:rsidP="00920A03">
            <w:pPr>
              <w:contextualSpacing/>
              <w:jc w:val="both"/>
            </w:pPr>
            <w:r w:rsidRPr="00471109">
              <w:t>7995</w:t>
            </w:r>
          </w:p>
        </w:tc>
        <w:tc>
          <w:tcPr>
            <w:tcW w:w="2767" w:type="dxa"/>
            <w:shd w:val="clear" w:color="auto" w:fill="auto"/>
            <w:hideMark/>
          </w:tcPr>
          <w:p w:rsidR="00920A03" w:rsidRPr="00471109" w:rsidRDefault="00920A03" w:rsidP="00920A03">
            <w:pPr>
              <w:contextualSpacing/>
              <w:jc w:val="both"/>
            </w:pPr>
            <w:r w:rsidRPr="00471109">
              <w:t>Операции, связанные с азартными играми</w:t>
            </w:r>
          </w:p>
        </w:tc>
        <w:tc>
          <w:tcPr>
            <w:tcW w:w="5589" w:type="dxa"/>
            <w:shd w:val="clear" w:color="auto" w:fill="auto"/>
            <w:hideMark/>
          </w:tcPr>
          <w:p w:rsidR="00920A03" w:rsidRPr="00471109" w:rsidRDefault="00920A03" w:rsidP="00920A03">
            <w:pPr>
              <w:contextualSpacing/>
              <w:jc w:val="both"/>
            </w:pPr>
            <w:r w:rsidRPr="00471109">
              <w:t>Любая операция, кроме операции в банкомате, по размещению ставок, покупке билета лотереи, жетонов (фишек) или других инструментов для азартных игр, используемых вместо валюты в учреждениях типа казино, ипподромов и т.п.</w:t>
            </w:r>
          </w:p>
        </w:tc>
      </w:tr>
      <w:tr w:rsidR="00920A03" w:rsidRPr="00471109" w:rsidTr="00920A03">
        <w:trPr>
          <w:trHeight w:val="1531"/>
        </w:trPr>
        <w:tc>
          <w:tcPr>
            <w:tcW w:w="988" w:type="dxa"/>
            <w:shd w:val="clear" w:color="auto" w:fill="auto"/>
          </w:tcPr>
          <w:p w:rsidR="00920A03" w:rsidRPr="00471109" w:rsidRDefault="00920A03" w:rsidP="00920A03">
            <w:pPr>
              <w:contextualSpacing/>
              <w:jc w:val="both"/>
            </w:pPr>
            <w:r w:rsidRPr="00471109">
              <w:t>8641</w:t>
            </w:r>
          </w:p>
        </w:tc>
        <w:tc>
          <w:tcPr>
            <w:tcW w:w="2767" w:type="dxa"/>
            <w:shd w:val="clear" w:color="auto" w:fill="auto"/>
          </w:tcPr>
          <w:p w:rsidR="00920A03" w:rsidRPr="00471109" w:rsidRDefault="00920A03" w:rsidP="00920A03">
            <w:pPr>
              <w:contextualSpacing/>
              <w:jc w:val="both"/>
            </w:pPr>
            <w:r w:rsidRPr="00471109">
              <w:t>Гражданские, социальные и братские ассоциации</w:t>
            </w:r>
          </w:p>
        </w:tc>
        <w:tc>
          <w:tcPr>
            <w:tcW w:w="5589" w:type="dxa"/>
            <w:shd w:val="clear" w:color="auto" w:fill="auto"/>
          </w:tcPr>
          <w:p w:rsidR="00920A03" w:rsidRPr="00471109" w:rsidRDefault="00920A03" w:rsidP="00920A03">
            <w:pPr>
              <w:contextualSpacing/>
              <w:jc w:val="both"/>
            </w:pPr>
            <w:r w:rsidRPr="00471109">
              <w:t>Ассоциации, занимающиеся гражданской, социальной или братской деятельностью. К таким ассоциациям относятся ассоциации и клубы выпускников, клубы повышения квалификации, клубы предпринимателей, общины, братские ложи, братства и клубы, социальные клубы, организации ветеранов и молодежные ассоциации.</w:t>
            </w:r>
          </w:p>
        </w:tc>
      </w:tr>
      <w:tr w:rsidR="00920A03" w:rsidRPr="00471109" w:rsidTr="00920A03">
        <w:trPr>
          <w:trHeight w:val="1531"/>
        </w:trPr>
        <w:tc>
          <w:tcPr>
            <w:tcW w:w="988" w:type="dxa"/>
            <w:shd w:val="clear" w:color="auto" w:fill="auto"/>
          </w:tcPr>
          <w:p w:rsidR="00920A03" w:rsidRPr="00471109" w:rsidRDefault="00920A03" w:rsidP="00920A03">
            <w:pPr>
              <w:contextualSpacing/>
              <w:jc w:val="both"/>
            </w:pPr>
            <w:r w:rsidRPr="00471109">
              <w:lastRenderedPageBreak/>
              <w:t>8651</w:t>
            </w:r>
          </w:p>
        </w:tc>
        <w:tc>
          <w:tcPr>
            <w:tcW w:w="2767" w:type="dxa"/>
            <w:shd w:val="clear" w:color="auto" w:fill="auto"/>
          </w:tcPr>
          <w:p w:rsidR="00920A03" w:rsidRPr="00471109" w:rsidRDefault="00920A03" w:rsidP="00920A03">
            <w:pPr>
              <w:contextualSpacing/>
              <w:jc w:val="both"/>
            </w:pPr>
            <w:r w:rsidRPr="00471109">
              <w:t>Политические организации</w:t>
            </w:r>
          </w:p>
        </w:tc>
        <w:tc>
          <w:tcPr>
            <w:tcW w:w="5589" w:type="dxa"/>
            <w:shd w:val="clear" w:color="auto" w:fill="auto"/>
          </w:tcPr>
          <w:p w:rsidR="00920A03" w:rsidRPr="00471109" w:rsidRDefault="00920A03" w:rsidP="00920A03">
            <w:pPr>
              <w:contextualSpacing/>
              <w:jc w:val="both"/>
            </w:pPr>
            <w:r w:rsidRPr="00471109">
              <w:t>Членские организации, которые поддерживают интересы национальных, государственных или местных политических партий или кандидатов, включая политические группы, организованные специально для сбора средств для политической партии или отдельного кандидата.</w:t>
            </w:r>
          </w:p>
        </w:tc>
      </w:tr>
      <w:tr w:rsidR="00920A03" w:rsidRPr="00471109" w:rsidTr="00920A03">
        <w:trPr>
          <w:trHeight w:val="1531"/>
        </w:trPr>
        <w:tc>
          <w:tcPr>
            <w:tcW w:w="988" w:type="dxa"/>
            <w:shd w:val="clear" w:color="auto" w:fill="auto"/>
          </w:tcPr>
          <w:p w:rsidR="00920A03" w:rsidRPr="00471109" w:rsidRDefault="00920A03" w:rsidP="00920A03">
            <w:pPr>
              <w:contextualSpacing/>
              <w:jc w:val="both"/>
            </w:pPr>
            <w:r w:rsidRPr="00471109">
              <w:t>8661</w:t>
            </w:r>
          </w:p>
        </w:tc>
        <w:tc>
          <w:tcPr>
            <w:tcW w:w="2767" w:type="dxa"/>
            <w:shd w:val="clear" w:color="auto" w:fill="auto"/>
          </w:tcPr>
          <w:p w:rsidR="00920A03" w:rsidRPr="00471109" w:rsidRDefault="00920A03" w:rsidP="00920A03">
            <w:pPr>
              <w:contextualSpacing/>
              <w:jc w:val="both"/>
            </w:pPr>
            <w:r w:rsidRPr="00471109">
              <w:t>Религиозные организации</w:t>
            </w:r>
          </w:p>
        </w:tc>
        <w:tc>
          <w:tcPr>
            <w:tcW w:w="5589" w:type="dxa"/>
            <w:shd w:val="clear" w:color="auto" w:fill="auto"/>
          </w:tcPr>
          <w:p w:rsidR="00920A03" w:rsidRPr="00471109" w:rsidRDefault="00920A03" w:rsidP="00920A03">
            <w:pPr>
              <w:contextualSpacing/>
              <w:jc w:val="both"/>
            </w:pPr>
            <w:r w:rsidRPr="00471109">
              <w:t>Религиозные организации, предоставляющие богослужения, религиозную подготовку или учебу, религиозные мероприятия и сбор средств. Примерами являются церкви, монастыри, мечети, святилища, синагоги и храмы.</w:t>
            </w:r>
          </w:p>
        </w:tc>
      </w:tr>
      <w:tr w:rsidR="00920A03" w:rsidRPr="00471109" w:rsidTr="00920A03">
        <w:trPr>
          <w:trHeight w:val="3057"/>
        </w:trPr>
        <w:tc>
          <w:tcPr>
            <w:tcW w:w="988" w:type="dxa"/>
            <w:shd w:val="clear" w:color="auto" w:fill="auto"/>
            <w:hideMark/>
          </w:tcPr>
          <w:p w:rsidR="00920A03" w:rsidRPr="00471109" w:rsidRDefault="00920A03" w:rsidP="00920A03">
            <w:pPr>
              <w:contextualSpacing/>
              <w:jc w:val="both"/>
              <w:rPr>
                <w:color w:val="000000" w:themeColor="text1"/>
              </w:rPr>
            </w:pPr>
            <w:r w:rsidRPr="00471109">
              <w:rPr>
                <w:color w:val="000000" w:themeColor="text1"/>
              </w:rPr>
              <w:t>8999</w:t>
            </w:r>
          </w:p>
        </w:tc>
        <w:tc>
          <w:tcPr>
            <w:tcW w:w="2767" w:type="dxa"/>
            <w:shd w:val="clear" w:color="auto" w:fill="auto"/>
            <w:hideMark/>
          </w:tcPr>
          <w:p w:rsidR="00920A03" w:rsidRPr="00471109" w:rsidRDefault="00920A03" w:rsidP="00920A03">
            <w:pPr>
              <w:contextualSpacing/>
              <w:jc w:val="both"/>
              <w:rPr>
                <w:color w:val="000000" w:themeColor="text1"/>
              </w:rPr>
            </w:pPr>
            <w:r w:rsidRPr="00471109">
              <w:rPr>
                <w:color w:val="000000" w:themeColor="text1"/>
              </w:rPr>
              <w:t>Профессиональные услуги – нигде более не классифицированные</w:t>
            </w:r>
          </w:p>
        </w:tc>
        <w:tc>
          <w:tcPr>
            <w:tcW w:w="5589" w:type="dxa"/>
            <w:shd w:val="clear" w:color="auto" w:fill="auto"/>
            <w:hideMark/>
          </w:tcPr>
          <w:p w:rsidR="00920A03" w:rsidRPr="00471109" w:rsidRDefault="00920A03" w:rsidP="00920A03">
            <w:pPr>
              <w:contextualSpacing/>
              <w:jc w:val="both"/>
              <w:rPr>
                <w:color w:val="000000" w:themeColor="text1"/>
              </w:rPr>
            </w:pPr>
            <w:r w:rsidRPr="00471109">
              <w:rPr>
                <w:color w:val="000000" w:themeColor="text1"/>
              </w:rPr>
              <w:t>Торговые точки, которые предлагают узкоспециализированные профессиональные услуги, которые не попадают в какой-либо другой MCC. Примерами таких Торговых точек являются: ипотечные брокеры, фирмы, специализирующиеся на проведении исследований, специалисты по финансовому планированию, графические дизайнеры, оценщики недвижимости, приглашенные докладчики и лекторы, оценщики недвижимости, аукционные дома.</w:t>
            </w:r>
          </w:p>
        </w:tc>
      </w:tr>
      <w:tr w:rsidR="00920A03" w:rsidRPr="00471109" w:rsidTr="00920A03">
        <w:trPr>
          <w:trHeight w:val="862"/>
        </w:trPr>
        <w:tc>
          <w:tcPr>
            <w:tcW w:w="988" w:type="dxa"/>
            <w:shd w:val="clear" w:color="auto" w:fill="auto"/>
            <w:hideMark/>
          </w:tcPr>
          <w:p w:rsidR="00920A03" w:rsidRPr="00471109" w:rsidRDefault="00920A03" w:rsidP="00920A03">
            <w:pPr>
              <w:contextualSpacing/>
              <w:jc w:val="both"/>
            </w:pPr>
            <w:r w:rsidRPr="00471109">
              <w:t>9211</w:t>
            </w:r>
          </w:p>
        </w:tc>
        <w:tc>
          <w:tcPr>
            <w:tcW w:w="2767" w:type="dxa"/>
            <w:shd w:val="clear" w:color="auto" w:fill="auto"/>
            <w:hideMark/>
          </w:tcPr>
          <w:p w:rsidR="00920A03" w:rsidRPr="00471109" w:rsidRDefault="00920A03" w:rsidP="00920A03">
            <w:pPr>
              <w:contextualSpacing/>
              <w:jc w:val="both"/>
            </w:pPr>
            <w:r w:rsidRPr="00471109">
              <w:t>Судебные выплаты, включая алименты и детскую поддержку</w:t>
            </w:r>
          </w:p>
        </w:tc>
        <w:tc>
          <w:tcPr>
            <w:tcW w:w="5589" w:type="dxa"/>
            <w:shd w:val="clear" w:color="auto" w:fill="auto"/>
            <w:hideMark/>
          </w:tcPr>
          <w:p w:rsidR="00920A03" w:rsidRPr="00471109" w:rsidRDefault="00920A03" w:rsidP="00920A03">
            <w:pPr>
              <w:contextualSpacing/>
              <w:jc w:val="both"/>
            </w:pPr>
            <w:r w:rsidRPr="00471109">
              <w:t>Местные, государственные и федеральные суды, которые администрируют и обрабатывают судебные пошлины.</w:t>
            </w:r>
          </w:p>
        </w:tc>
      </w:tr>
      <w:tr w:rsidR="00920A03" w:rsidRPr="00471109" w:rsidTr="00920A03">
        <w:trPr>
          <w:trHeight w:val="1174"/>
        </w:trPr>
        <w:tc>
          <w:tcPr>
            <w:tcW w:w="988" w:type="dxa"/>
            <w:shd w:val="clear" w:color="auto" w:fill="auto"/>
            <w:hideMark/>
          </w:tcPr>
          <w:p w:rsidR="00920A03" w:rsidRPr="00471109" w:rsidRDefault="00920A03" w:rsidP="00920A03">
            <w:pPr>
              <w:contextualSpacing/>
              <w:jc w:val="both"/>
            </w:pPr>
            <w:r w:rsidRPr="00471109">
              <w:t>9222</w:t>
            </w:r>
          </w:p>
        </w:tc>
        <w:tc>
          <w:tcPr>
            <w:tcW w:w="2767" w:type="dxa"/>
            <w:shd w:val="clear" w:color="auto" w:fill="auto"/>
            <w:hideMark/>
          </w:tcPr>
          <w:p w:rsidR="00920A03" w:rsidRPr="00471109" w:rsidRDefault="00920A03" w:rsidP="00920A03">
            <w:pPr>
              <w:contextualSpacing/>
              <w:jc w:val="both"/>
            </w:pPr>
            <w:r w:rsidRPr="00471109">
              <w:t>Штрафы</w:t>
            </w:r>
          </w:p>
        </w:tc>
        <w:tc>
          <w:tcPr>
            <w:tcW w:w="5589" w:type="dxa"/>
            <w:shd w:val="clear" w:color="auto" w:fill="auto"/>
            <w:hideMark/>
          </w:tcPr>
          <w:p w:rsidR="00920A03" w:rsidRPr="00471109" w:rsidRDefault="00920A03" w:rsidP="00920A03">
            <w:pPr>
              <w:contextualSpacing/>
              <w:jc w:val="both"/>
            </w:pPr>
            <w:r w:rsidRPr="00471109">
              <w:t>Правительственные учреждения, которые администрируют и обрабатывают местные, государственные и федеральные взыскания и штрафы.</w:t>
            </w:r>
          </w:p>
        </w:tc>
      </w:tr>
      <w:tr w:rsidR="00920A03" w:rsidRPr="00471109" w:rsidTr="00920A03">
        <w:trPr>
          <w:trHeight w:val="769"/>
        </w:trPr>
        <w:tc>
          <w:tcPr>
            <w:tcW w:w="988" w:type="dxa"/>
            <w:shd w:val="clear" w:color="auto" w:fill="auto"/>
            <w:hideMark/>
          </w:tcPr>
          <w:p w:rsidR="00920A03" w:rsidRPr="00471109" w:rsidRDefault="00920A03" w:rsidP="00920A03">
            <w:pPr>
              <w:contextualSpacing/>
              <w:jc w:val="both"/>
            </w:pPr>
            <w:r w:rsidRPr="00471109">
              <w:t>9223</w:t>
            </w:r>
          </w:p>
        </w:tc>
        <w:tc>
          <w:tcPr>
            <w:tcW w:w="2767" w:type="dxa"/>
            <w:shd w:val="clear" w:color="auto" w:fill="auto"/>
            <w:hideMark/>
          </w:tcPr>
          <w:p w:rsidR="00920A03" w:rsidRPr="00471109" w:rsidRDefault="00920A03" w:rsidP="00920A03">
            <w:pPr>
              <w:contextualSpacing/>
              <w:jc w:val="both"/>
            </w:pPr>
            <w:r w:rsidRPr="00471109">
              <w:t>Услуги залогового поручительства</w:t>
            </w:r>
          </w:p>
        </w:tc>
        <w:tc>
          <w:tcPr>
            <w:tcW w:w="5589" w:type="dxa"/>
            <w:shd w:val="clear" w:color="auto" w:fill="auto"/>
            <w:hideMark/>
          </w:tcPr>
          <w:p w:rsidR="00920A03" w:rsidRPr="00471109" w:rsidRDefault="00920A03" w:rsidP="00920A03">
            <w:pPr>
              <w:contextualSpacing/>
              <w:jc w:val="both"/>
            </w:pPr>
            <w:r w:rsidRPr="00471109">
              <w:t>Торговые точки, которые предоставляют услуги по внесению залога в рамках судебных дел.</w:t>
            </w:r>
          </w:p>
        </w:tc>
      </w:tr>
      <w:tr w:rsidR="00920A03" w:rsidRPr="00471109" w:rsidTr="00920A03">
        <w:trPr>
          <w:trHeight w:val="1215"/>
        </w:trPr>
        <w:tc>
          <w:tcPr>
            <w:tcW w:w="988" w:type="dxa"/>
            <w:vMerge w:val="restart"/>
            <w:shd w:val="clear" w:color="auto" w:fill="auto"/>
            <w:hideMark/>
          </w:tcPr>
          <w:p w:rsidR="00920A03" w:rsidRPr="00471109" w:rsidRDefault="00920A03" w:rsidP="00920A03">
            <w:pPr>
              <w:contextualSpacing/>
              <w:jc w:val="both"/>
            </w:pPr>
            <w:r w:rsidRPr="00471109">
              <w:t>9311</w:t>
            </w:r>
          </w:p>
        </w:tc>
        <w:tc>
          <w:tcPr>
            <w:tcW w:w="2767" w:type="dxa"/>
            <w:vMerge w:val="restart"/>
            <w:shd w:val="clear" w:color="auto" w:fill="auto"/>
            <w:hideMark/>
          </w:tcPr>
          <w:p w:rsidR="00920A03" w:rsidRPr="00471109" w:rsidRDefault="00920A03" w:rsidP="00920A03">
            <w:pPr>
              <w:contextualSpacing/>
              <w:jc w:val="both"/>
            </w:pPr>
            <w:r w:rsidRPr="00471109">
              <w:t>Налоговые платежи</w:t>
            </w:r>
          </w:p>
        </w:tc>
        <w:tc>
          <w:tcPr>
            <w:tcW w:w="5589" w:type="dxa"/>
            <w:vMerge w:val="restart"/>
            <w:shd w:val="clear" w:color="auto" w:fill="auto"/>
            <w:hideMark/>
          </w:tcPr>
          <w:p w:rsidR="00920A03" w:rsidRPr="00471109" w:rsidRDefault="00920A03" w:rsidP="00920A03">
            <w:pPr>
              <w:contextualSpacing/>
              <w:jc w:val="both"/>
            </w:pPr>
            <w:r w:rsidRPr="00471109">
              <w:t>Местные, государственные и федеральные субъекты, которые занимаются финансовым управлением и налогообложением, включая сбор налогов и штрафов. К таким Торговым точкам относятся офисы оценщиков имущества, таможенные службы и государственные налоговые комиссии.</w:t>
            </w:r>
          </w:p>
        </w:tc>
      </w:tr>
      <w:tr w:rsidR="00920A03" w:rsidRPr="00471109" w:rsidTr="00920A03">
        <w:trPr>
          <w:trHeight w:val="885"/>
        </w:trPr>
        <w:tc>
          <w:tcPr>
            <w:tcW w:w="988" w:type="dxa"/>
            <w:vMerge/>
            <w:shd w:val="clear" w:color="auto" w:fill="auto"/>
            <w:hideMark/>
          </w:tcPr>
          <w:p w:rsidR="00920A03" w:rsidRPr="00471109" w:rsidRDefault="00920A03" w:rsidP="00920A03">
            <w:pPr>
              <w:contextualSpacing/>
              <w:jc w:val="both"/>
            </w:pPr>
          </w:p>
        </w:tc>
        <w:tc>
          <w:tcPr>
            <w:tcW w:w="2767" w:type="dxa"/>
            <w:vMerge/>
            <w:shd w:val="clear" w:color="auto" w:fill="auto"/>
            <w:hideMark/>
          </w:tcPr>
          <w:p w:rsidR="00920A03" w:rsidRPr="00471109" w:rsidRDefault="00920A03" w:rsidP="00920A03">
            <w:pPr>
              <w:contextualSpacing/>
              <w:jc w:val="both"/>
            </w:pPr>
          </w:p>
        </w:tc>
        <w:tc>
          <w:tcPr>
            <w:tcW w:w="5589" w:type="dxa"/>
            <w:vMerge/>
            <w:shd w:val="clear" w:color="auto" w:fill="auto"/>
            <w:hideMark/>
          </w:tcPr>
          <w:p w:rsidR="00920A03" w:rsidRPr="00471109" w:rsidRDefault="00920A03" w:rsidP="00920A03">
            <w:pPr>
              <w:contextualSpacing/>
              <w:jc w:val="both"/>
            </w:pPr>
          </w:p>
        </w:tc>
      </w:tr>
      <w:tr w:rsidR="00920A03" w:rsidRPr="00471109" w:rsidTr="00920A03">
        <w:trPr>
          <w:trHeight w:val="885"/>
        </w:trPr>
        <w:tc>
          <w:tcPr>
            <w:tcW w:w="988" w:type="dxa"/>
            <w:shd w:val="clear" w:color="auto" w:fill="auto"/>
          </w:tcPr>
          <w:p w:rsidR="00920A03" w:rsidRPr="00471109" w:rsidRDefault="00920A03" w:rsidP="00920A03">
            <w:pPr>
              <w:contextualSpacing/>
              <w:jc w:val="both"/>
            </w:pPr>
            <w:r w:rsidRPr="00471109">
              <w:t>9390</w:t>
            </w:r>
          </w:p>
        </w:tc>
        <w:tc>
          <w:tcPr>
            <w:tcW w:w="2767" w:type="dxa"/>
            <w:shd w:val="clear" w:color="auto" w:fill="auto"/>
          </w:tcPr>
          <w:p w:rsidR="00920A03" w:rsidRPr="00471109" w:rsidRDefault="00920A03" w:rsidP="00920A03">
            <w:pPr>
              <w:contextualSpacing/>
              <w:jc w:val="both"/>
            </w:pPr>
            <w:r w:rsidRPr="00471109">
              <w:t>Госуслуги</w:t>
            </w:r>
          </w:p>
        </w:tc>
        <w:tc>
          <w:tcPr>
            <w:tcW w:w="5589" w:type="dxa"/>
            <w:shd w:val="clear" w:color="auto" w:fill="auto"/>
          </w:tcPr>
          <w:p w:rsidR="00920A03" w:rsidRPr="00471109" w:rsidRDefault="00920A03" w:rsidP="00920A03">
            <w:pPr>
              <w:contextualSpacing/>
              <w:jc w:val="both"/>
            </w:pPr>
            <w:r w:rsidRPr="00471109">
              <w:t>Операции оплаты государственных услуг на единый казначейский счет (ЕКС) при организации платежей в Федеральной государственной информационной системе «Единый портал государственных и муниципальных услуг (функций)» (ГИС ЕПГУ)</w:t>
            </w:r>
          </w:p>
        </w:tc>
      </w:tr>
      <w:tr w:rsidR="00920A03" w:rsidRPr="00471109" w:rsidTr="00920A03">
        <w:trPr>
          <w:trHeight w:val="885"/>
        </w:trPr>
        <w:tc>
          <w:tcPr>
            <w:tcW w:w="988" w:type="dxa"/>
            <w:shd w:val="clear" w:color="auto" w:fill="auto"/>
          </w:tcPr>
          <w:p w:rsidR="00920A03" w:rsidRPr="00471109" w:rsidRDefault="00920A03" w:rsidP="00920A03">
            <w:pPr>
              <w:contextualSpacing/>
              <w:jc w:val="both"/>
            </w:pPr>
            <w:r w:rsidRPr="00471109">
              <w:t>9399</w:t>
            </w:r>
          </w:p>
        </w:tc>
        <w:tc>
          <w:tcPr>
            <w:tcW w:w="2767" w:type="dxa"/>
            <w:shd w:val="clear" w:color="auto" w:fill="auto"/>
          </w:tcPr>
          <w:p w:rsidR="00920A03" w:rsidRPr="00471109" w:rsidRDefault="00920A03" w:rsidP="00920A03">
            <w:pPr>
              <w:contextualSpacing/>
              <w:jc w:val="both"/>
            </w:pPr>
            <w:r w:rsidRPr="00471109">
              <w:t>Государственные услуги - нигде более не классифицированные</w:t>
            </w:r>
          </w:p>
        </w:tc>
        <w:tc>
          <w:tcPr>
            <w:tcW w:w="5589" w:type="dxa"/>
            <w:shd w:val="clear" w:color="auto" w:fill="auto"/>
          </w:tcPr>
          <w:p w:rsidR="00920A03" w:rsidRPr="00471109" w:rsidRDefault="00920A03" w:rsidP="00920A03">
            <w:pPr>
              <w:contextualSpacing/>
              <w:jc w:val="both"/>
            </w:pPr>
            <w:r w:rsidRPr="00471109">
              <w:t xml:space="preserve">"Торговые точки, предоставляющие правительству общие вспомогательные услуги, такие как услуги управления персоналом, аудит, закупки и услуги по управлению зданиями, которые не описаны другим, более конкретным MCC кодом. Примерами могут служить комиссии по гражданским правам и </w:t>
            </w:r>
            <w:r w:rsidRPr="00471109">
              <w:lastRenderedPageBreak/>
              <w:t xml:space="preserve">государственной службе, бухгалтерии сектора государственного управления, офисы общего обслуживания, государственные органы снабжения, полицейские, пожарные и автотранспортные службы, а также национальные, государственные и городские парки. </w:t>
            </w:r>
          </w:p>
        </w:tc>
      </w:tr>
      <w:tr w:rsidR="00920A03" w:rsidRPr="00471109" w:rsidTr="00920A03">
        <w:trPr>
          <w:trHeight w:val="885"/>
        </w:trPr>
        <w:tc>
          <w:tcPr>
            <w:tcW w:w="988" w:type="dxa"/>
            <w:shd w:val="clear" w:color="auto" w:fill="auto"/>
          </w:tcPr>
          <w:p w:rsidR="00920A03" w:rsidRPr="00471109" w:rsidRDefault="00920A03" w:rsidP="00920A03">
            <w:pPr>
              <w:contextualSpacing/>
              <w:jc w:val="both"/>
            </w:pPr>
            <w:r w:rsidRPr="00471109">
              <w:lastRenderedPageBreak/>
              <w:t>9400</w:t>
            </w:r>
          </w:p>
        </w:tc>
        <w:tc>
          <w:tcPr>
            <w:tcW w:w="2767" w:type="dxa"/>
            <w:shd w:val="clear" w:color="auto" w:fill="auto"/>
          </w:tcPr>
          <w:p w:rsidR="00920A03" w:rsidRPr="00471109" w:rsidRDefault="00920A03" w:rsidP="00920A03">
            <w:pPr>
              <w:contextualSpacing/>
              <w:jc w:val="both"/>
            </w:pPr>
            <w:r w:rsidRPr="00471109">
              <w:t>Перевод на специальный счёт оператора финансовой платформы</w:t>
            </w:r>
          </w:p>
        </w:tc>
        <w:tc>
          <w:tcPr>
            <w:tcW w:w="5589" w:type="dxa"/>
            <w:shd w:val="clear" w:color="auto" w:fill="auto"/>
          </w:tcPr>
          <w:p w:rsidR="00920A03" w:rsidRPr="00471109" w:rsidRDefault="00920A03" w:rsidP="00920A03">
            <w:pPr>
              <w:contextualSpacing/>
              <w:jc w:val="both"/>
            </w:pPr>
            <w:r w:rsidRPr="00471109">
              <w:t>Перевод денежных средств с банковских счетов (вкладов) физического лица на специальный счёт оператора финансовой платформы (ОФП) для зачисления в пользу такого физического лица</w:t>
            </w:r>
          </w:p>
        </w:tc>
      </w:tr>
      <w:tr w:rsidR="00920A03" w:rsidRPr="00471109" w:rsidTr="00920A03">
        <w:trPr>
          <w:trHeight w:val="885"/>
        </w:trPr>
        <w:tc>
          <w:tcPr>
            <w:tcW w:w="988" w:type="dxa"/>
            <w:shd w:val="clear" w:color="auto" w:fill="auto"/>
          </w:tcPr>
          <w:p w:rsidR="00920A03" w:rsidRPr="00471109" w:rsidRDefault="00920A03" w:rsidP="00920A03">
            <w:pPr>
              <w:contextualSpacing/>
              <w:jc w:val="both"/>
            </w:pPr>
            <w:r w:rsidRPr="00471109">
              <w:t>9405</w:t>
            </w:r>
          </w:p>
        </w:tc>
        <w:tc>
          <w:tcPr>
            <w:tcW w:w="2767" w:type="dxa"/>
            <w:shd w:val="clear" w:color="auto" w:fill="auto"/>
          </w:tcPr>
          <w:p w:rsidR="00920A03" w:rsidRPr="00471109" w:rsidRDefault="00920A03" w:rsidP="00920A03">
            <w:pPr>
              <w:contextualSpacing/>
              <w:jc w:val="both"/>
            </w:pPr>
            <w:r w:rsidRPr="00471109">
              <w:t>Внутригосударственные закупки - только государственные</w:t>
            </w:r>
          </w:p>
        </w:tc>
        <w:tc>
          <w:tcPr>
            <w:tcW w:w="5589" w:type="dxa"/>
            <w:shd w:val="clear" w:color="auto" w:fill="auto"/>
          </w:tcPr>
          <w:p w:rsidR="00920A03" w:rsidRPr="00471109" w:rsidRDefault="00920A03" w:rsidP="00920A03">
            <w:pPr>
              <w:contextualSpacing/>
              <w:jc w:val="both"/>
            </w:pPr>
            <w:r w:rsidRPr="00471109">
              <w:t>Определяет транзакции между правительственными учреждениями, департаментами или агентствами, которые участвуют в программе внутригосударственных трансфертов (IGOTS).</w:t>
            </w:r>
          </w:p>
        </w:tc>
      </w:tr>
      <w:tr w:rsidR="00920A03" w:rsidRPr="00471109" w:rsidTr="00920A03">
        <w:trPr>
          <w:trHeight w:val="885"/>
        </w:trPr>
        <w:tc>
          <w:tcPr>
            <w:tcW w:w="988" w:type="dxa"/>
            <w:shd w:val="clear" w:color="auto" w:fill="auto"/>
          </w:tcPr>
          <w:p w:rsidR="00920A03" w:rsidRPr="00471109" w:rsidRDefault="00920A03" w:rsidP="00920A03">
            <w:pPr>
              <w:contextualSpacing/>
              <w:jc w:val="both"/>
            </w:pPr>
            <w:r w:rsidRPr="00471109">
              <w:t>9406</w:t>
            </w:r>
          </w:p>
        </w:tc>
        <w:tc>
          <w:tcPr>
            <w:tcW w:w="2767" w:type="dxa"/>
            <w:shd w:val="clear" w:color="auto" w:fill="auto"/>
          </w:tcPr>
          <w:p w:rsidR="00920A03" w:rsidRPr="00471109" w:rsidRDefault="00920A03" w:rsidP="00920A03">
            <w:pPr>
              <w:contextualSpacing/>
              <w:jc w:val="both"/>
            </w:pPr>
            <w:r w:rsidRPr="00471109">
              <w:t>Государственные лотереи (кроме США)</w:t>
            </w:r>
          </w:p>
        </w:tc>
        <w:tc>
          <w:tcPr>
            <w:tcW w:w="5589" w:type="dxa"/>
            <w:shd w:val="clear" w:color="auto" w:fill="auto"/>
          </w:tcPr>
          <w:p w:rsidR="00920A03" w:rsidRPr="00471109" w:rsidRDefault="00920A03" w:rsidP="00920A03">
            <w:pPr>
              <w:contextualSpacing/>
              <w:jc w:val="both"/>
            </w:pPr>
            <w:r w:rsidRPr="00471109">
              <w:t>Государственные лотереи, которые зарегистрированы в международной платежной системе для продажи лотерейных билетов. MCC используется для точек, расположенных за пределами США.</w:t>
            </w:r>
          </w:p>
        </w:tc>
      </w:tr>
      <w:tr w:rsidR="00920A03" w:rsidRPr="00471109" w:rsidTr="00920A03">
        <w:trPr>
          <w:trHeight w:val="885"/>
        </w:trPr>
        <w:tc>
          <w:tcPr>
            <w:tcW w:w="988" w:type="dxa"/>
            <w:shd w:val="clear" w:color="auto" w:fill="auto"/>
          </w:tcPr>
          <w:p w:rsidR="00920A03" w:rsidRPr="00471109" w:rsidRDefault="00920A03" w:rsidP="00920A03">
            <w:pPr>
              <w:contextualSpacing/>
              <w:jc w:val="both"/>
            </w:pPr>
            <w:r w:rsidRPr="00471109">
              <w:t>9411</w:t>
            </w:r>
          </w:p>
        </w:tc>
        <w:tc>
          <w:tcPr>
            <w:tcW w:w="2767" w:type="dxa"/>
            <w:shd w:val="clear" w:color="auto" w:fill="auto"/>
          </w:tcPr>
          <w:p w:rsidR="00920A03" w:rsidRPr="00471109" w:rsidRDefault="00920A03" w:rsidP="00920A03">
            <w:pPr>
              <w:contextualSpacing/>
              <w:jc w:val="both"/>
            </w:pPr>
            <w:r w:rsidRPr="00471109">
              <w:t>Платежи по государственному займу</w:t>
            </w:r>
          </w:p>
        </w:tc>
        <w:tc>
          <w:tcPr>
            <w:tcW w:w="5589" w:type="dxa"/>
            <w:shd w:val="clear" w:color="auto" w:fill="auto"/>
          </w:tcPr>
          <w:p w:rsidR="00920A03" w:rsidRPr="00471109" w:rsidRDefault="00920A03" w:rsidP="00920A03">
            <w:pPr>
              <w:contextualSpacing/>
              <w:jc w:val="both"/>
            </w:pPr>
            <w:r w:rsidRPr="00471109">
              <w:t>Платежи по государственному займу</w:t>
            </w:r>
          </w:p>
        </w:tc>
      </w:tr>
    </w:tbl>
    <w:p w:rsidR="00920A03" w:rsidRPr="00471109" w:rsidRDefault="00920A03" w:rsidP="00920A03">
      <w:pPr>
        <w:jc w:val="both"/>
      </w:pPr>
    </w:p>
    <w:p w:rsidR="00920A03" w:rsidRPr="00DC7319" w:rsidRDefault="00920A03" w:rsidP="00920A03">
      <w:pPr>
        <w:pStyle w:val="1"/>
        <w:jc w:val="both"/>
        <w:rPr>
          <w:rFonts w:ascii="Times New Roman" w:hAnsi="Times New Roman"/>
          <w:b/>
          <w:sz w:val="24"/>
          <w:szCs w:val="24"/>
        </w:rPr>
      </w:pPr>
      <w:bookmarkStart w:id="16" w:name="_Приложение_3_«Перечень"/>
      <w:bookmarkEnd w:id="16"/>
      <w:r w:rsidRPr="00471109">
        <w:rPr>
          <w:rFonts w:ascii="Times New Roman" w:hAnsi="Times New Roman"/>
          <w:sz w:val="24"/>
          <w:szCs w:val="24"/>
        </w:rPr>
        <w:br w:type="page"/>
      </w:r>
      <w:bookmarkStart w:id="17" w:name="_Toc225499970"/>
      <w:r w:rsidRPr="00DC7319">
        <w:rPr>
          <w:rFonts w:ascii="Times New Roman" w:hAnsi="Times New Roman"/>
          <w:b/>
          <w:color w:val="auto"/>
          <w:sz w:val="24"/>
          <w:szCs w:val="24"/>
          <w:lang w:eastAsia="ru-RU"/>
        </w:rPr>
        <w:lastRenderedPageBreak/>
        <w:t>Приложение 3 «Перечень и описание Торговых точек, при совершении операций в которых, осуществляется расчет и зачисление кешбэка (при наличии доступных категорий покупок)»</w:t>
      </w:r>
      <w:bookmarkEnd w:id="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51"/>
        <w:gridCol w:w="5947"/>
      </w:tblGrid>
      <w:tr w:rsidR="00920A03" w:rsidRPr="00471109" w:rsidTr="00920A03">
        <w:trPr>
          <w:trHeight w:val="1065"/>
        </w:trPr>
        <w:tc>
          <w:tcPr>
            <w:tcW w:w="846" w:type="dxa"/>
            <w:shd w:val="clear" w:color="auto" w:fill="auto"/>
            <w:hideMark/>
          </w:tcPr>
          <w:p w:rsidR="00920A03" w:rsidRPr="00471109" w:rsidRDefault="00920A03" w:rsidP="00920A03">
            <w:pPr>
              <w:contextualSpacing/>
              <w:jc w:val="both"/>
              <w:rPr>
                <w:b/>
                <w:bCs/>
              </w:rPr>
            </w:pPr>
            <w:r w:rsidRPr="00471109">
              <w:rPr>
                <w:b/>
                <w:bCs/>
              </w:rPr>
              <w:t>КОД MCC</w:t>
            </w:r>
          </w:p>
        </w:tc>
        <w:tc>
          <w:tcPr>
            <w:tcW w:w="2551" w:type="dxa"/>
            <w:shd w:val="clear" w:color="auto" w:fill="auto"/>
            <w:hideMark/>
          </w:tcPr>
          <w:p w:rsidR="00920A03" w:rsidRPr="00471109" w:rsidRDefault="00920A03" w:rsidP="00920A03">
            <w:pPr>
              <w:contextualSpacing/>
              <w:jc w:val="both"/>
              <w:rPr>
                <w:b/>
                <w:bCs/>
              </w:rPr>
            </w:pPr>
            <w:r w:rsidRPr="00471109">
              <w:rPr>
                <w:b/>
                <w:bCs/>
              </w:rPr>
              <w:t>КАТЕГОРИЯ ТОРГОВОЙ ТОЧКИ</w:t>
            </w:r>
          </w:p>
        </w:tc>
        <w:tc>
          <w:tcPr>
            <w:tcW w:w="5947" w:type="dxa"/>
            <w:shd w:val="clear" w:color="auto" w:fill="auto"/>
            <w:hideMark/>
          </w:tcPr>
          <w:p w:rsidR="00920A03" w:rsidRPr="00471109" w:rsidRDefault="00920A03" w:rsidP="00920A03">
            <w:pPr>
              <w:contextualSpacing/>
              <w:jc w:val="both"/>
              <w:rPr>
                <w:b/>
                <w:bCs/>
              </w:rPr>
            </w:pPr>
            <w:r w:rsidRPr="00471109">
              <w:rPr>
                <w:b/>
                <w:bCs/>
              </w:rPr>
              <w:t>ОПИСАНИЕ</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0742</w:t>
            </w:r>
          </w:p>
        </w:tc>
        <w:tc>
          <w:tcPr>
            <w:tcW w:w="2551" w:type="dxa"/>
            <w:shd w:val="clear" w:color="auto" w:fill="auto"/>
          </w:tcPr>
          <w:p w:rsidR="00920A03" w:rsidRPr="00471109" w:rsidRDefault="00920A03" w:rsidP="00920A03">
            <w:pPr>
              <w:pStyle w:val="Default"/>
              <w:jc w:val="both"/>
            </w:pPr>
            <w:r w:rsidRPr="00471109">
              <w:t>Ветеринарные услуги</w:t>
            </w:r>
          </w:p>
        </w:tc>
        <w:tc>
          <w:tcPr>
            <w:tcW w:w="5947" w:type="dxa"/>
            <w:shd w:val="clear" w:color="auto" w:fill="auto"/>
          </w:tcPr>
          <w:p w:rsidR="00920A03" w:rsidRPr="00471109" w:rsidRDefault="00920A03" w:rsidP="00920A03">
            <w:pPr>
              <w:pStyle w:val="Default"/>
              <w:jc w:val="both"/>
            </w:pPr>
            <w:r w:rsidRPr="00471109">
              <w:t>ТСП, занимающиеся ветеринарной практикой, в том числе стоматологией, хирургией всех видов животных. ТСП оказывают консультации, терапевтические услуги, проводят диагностику, вакцинацию, предоставляют амбулаторные и стационарные услуги. ТСП могут заниматься приготовлением, хранением и отпуском лекарств по рецептам и иным требованиям и рекомендациям ветеринарных специалистов (ветеринарные аптеки). ТСП могут предоставлять услуги по тестированию и проведению клинических лабораторных исследований для животных</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2741</w:t>
            </w:r>
          </w:p>
        </w:tc>
        <w:tc>
          <w:tcPr>
            <w:tcW w:w="2551" w:type="dxa"/>
            <w:shd w:val="clear" w:color="auto" w:fill="auto"/>
          </w:tcPr>
          <w:p w:rsidR="00920A03" w:rsidRPr="00471109" w:rsidRDefault="00920A03" w:rsidP="00920A03">
            <w:pPr>
              <w:pStyle w:val="Default"/>
              <w:jc w:val="both"/>
            </w:pPr>
            <w:r w:rsidRPr="00471109">
              <w:t>Разнообразные издательства/ печатное дело</w:t>
            </w:r>
          </w:p>
        </w:tc>
        <w:tc>
          <w:tcPr>
            <w:tcW w:w="5947" w:type="dxa"/>
            <w:shd w:val="clear" w:color="auto" w:fill="auto"/>
          </w:tcPr>
          <w:p w:rsidR="00920A03" w:rsidRPr="00471109" w:rsidRDefault="00920A03" w:rsidP="00920A03">
            <w:pPr>
              <w:pStyle w:val="Default"/>
              <w:jc w:val="both"/>
            </w:pPr>
            <w:r w:rsidRPr="00471109">
              <w:t>ТСП, занимающиеся оптовым печатанием, издательством и переплетом, и производящие карты, атласы, деловые информационные бюллетени, руководства, нотные тетради, бумажные выкройки и лекала, технические справочники и инструкции, телефонные справочники, ежедневники и др.</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2791</w:t>
            </w:r>
          </w:p>
        </w:tc>
        <w:tc>
          <w:tcPr>
            <w:tcW w:w="2551" w:type="dxa"/>
            <w:shd w:val="clear" w:color="auto" w:fill="auto"/>
          </w:tcPr>
          <w:p w:rsidR="00920A03" w:rsidRPr="00471109" w:rsidRDefault="00920A03" w:rsidP="00920A03">
            <w:pPr>
              <w:pStyle w:val="Default"/>
              <w:jc w:val="both"/>
            </w:pPr>
            <w:r w:rsidRPr="00471109">
              <w:t>Набор и верстка текстов</w:t>
            </w:r>
          </w:p>
        </w:tc>
        <w:tc>
          <w:tcPr>
            <w:tcW w:w="5947" w:type="dxa"/>
            <w:shd w:val="clear" w:color="auto" w:fill="auto"/>
          </w:tcPr>
          <w:p w:rsidR="00920A03" w:rsidRPr="00471109" w:rsidRDefault="00920A03" w:rsidP="00920A03">
            <w:pPr>
              <w:pStyle w:val="Default"/>
              <w:jc w:val="both"/>
            </w:pPr>
            <w:r w:rsidRPr="00471109">
              <w:t>ТСП, производящие набор текстов и верстку для полиграфической промышленности, изготавливающие клише и шаблоны для печатных целей: набор рекламных текстов, фотонабор, автоматизировано-управляемый набор и разделение цветов, производство позитивов и негативов, из которых изготовляются офсетные печатные клише и шаблоны, гравирование и чеканка для печатных целей (гравировка по дереву, резине, меди, стали или фотогравировка).</w:t>
            </w:r>
          </w:p>
        </w:tc>
      </w:tr>
      <w:tr w:rsidR="00920A03" w:rsidRPr="00471109" w:rsidTr="00920A03">
        <w:trPr>
          <w:trHeight w:val="396"/>
        </w:trPr>
        <w:tc>
          <w:tcPr>
            <w:tcW w:w="846" w:type="dxa"/>
            <w:shd w:val="clear" w:color="auto" w:fill="auto"/>
          </w:tcPr>
          <w:p w:rsidR="00920A03" w:rsidRPr="00471109" w:rsidRDefault="00920A03" w:rsidP="00920A03">
            <w:pPr>
              <w:contextualSpacing/>
              <w:jc w:val="both"/>
            </w:pPr>
            <w:r w:rsidRPr="00471109">
              <w:t>3006</w:t>
            </w:r>
          </w:p>
        </w:tc>
        <w:tc>
          <w:tcPr>
            <w:tcW w:w="2551" w:type="dxa"/>
            <w:shd w:val="clear" w:color="auto" w:fill="auto"/>
          </w:tcPr>
          <w:p w:rsidR="00920A03" w:rsidRPr="00471109" w:rsidRDefault="00920A03" w:rsidP="00920A03">
            <w:pPr>
              <w:pStyle w:val="Default"/>
              <w:jc w:val="both"/>
            </w:pPr>
            <w:r w:rsidRPr="00471109">
              <w:t>JAPAN AIRLINES</w:t>
            </w:r>
          </w:p>
        </w:tc>
        <w:tc>
          <w:tcPr>
            <w:tcW w:w="5947" w:type="dxa"/>
            <w:shd w:val="clear" w:color="auto" w:fill="auto"/>
          </w:tcPr>
          <w:p w:rsidR="00920A03" w:rsidRPr="00471109" w:rsidRDefault="00920A03" w:rsidP="00920A03">
            <w:pPr>
              <w:pStyle w:val="Default"/>
              <w:jc w:val="both"/>
            </w:pPr>
            <w:r w:rsidRPr="00471109">
              <w:t>JAPAN AIRLINES</w:t>
            </w:r>
          </w:p>
        </w:tc>
      </w:tr>
      <w:tr w:rsidR="00920A03" w:rsidRPr="00471109" w:rsidTr="00920A03">
        <w:trPr>
          <w:trHeight w:val="289"/>
        </w:trPr>
        <w:tc>
          <w:tcPr>
            <w:tcW w:w="846" w:type="dxa"/>
            <w:shd w:val="clear" w:color="auto" w:fill="auto"/>
          </w:tcPr>
          <w:p w:rsidR="00920A03" w:rsidRPr="00471109" w:rsidRDefault="00920A03" w:rsidP="00920A03">
            <w:pPr>
              <w:contextualSpacing/>
              <w:jc w:val="both"/>
            </w:pPr>
            <w:r w:rsidRPr="00471109">
              <w:t>3011</w:t>
            </w:r>
          </w:p>
        </w:tc>
        <w:tc>
          <w:tcPr>
            <w:tcW w:w="2551" w:type="dxa"/>
            <w:shd w:val="clear" w:color="auto" w:fill="auto"/>
          </w:tcPr>
          <w:p w:rsidR="00920A03" w:rsidRPr="00471109" w:rsidRDefault="00920A03" w:rsidP="00920A03">
            <w:pPr>
              <w:pStyle w:val="Default"/>
              <w:jc w:val="both"/>
            </w:pPr>
            <w:r w:rsidRPr="00471109">
              <w:t>AEROFLOT</w:t>
            </w:r>
          </w:p>
        </w:tc>
        <w:tc>
          <w:tcPr>
            <w:tcW w:w="5947" w:type="dxa"/>
            <w:shd w:val="clear" w:color="auto" w:fill="auto"/>
          </w:tcPr>
          <w:p w:rsidR="00920A03" w:rsidRPr="00471109" w:rsidRDefault="00920A03" w:rsidP="00920A03">
            <w:pPr>
              <w:pStyle w:val="Default"/>
              <w:jc w:val="both"/>
            </w:pPr>
            <w:r w:rsidRPr="00471109">
              <w:t>AEROFLOT</w:t>
            </w:r>
          </w:p>
        </w:tc>
      </w:tr>
      <w:tr w:rsidR="00920A03" w:rsidRPr="00471109" w:rsidTr="00920A03">
        <w:trPr>
          <w:trHeight w:val="183"/>
        </w:trPr>
        <w:tc>
          <w:tcPr>
            <w:tcW w:w="846" w:type="dxa"/>
            <w:shd w:val="clear" w:color="auto" w:fill="auto"/>
          </w:tcPr>
          <w:p w:rsidR="00920A03" w:rsidRPr="00471109" w:rsidRDefault="00920A03" w:rsidP="00920A03">
            <w:pPr>
              <w:contextualSpacing/>
              <w:jc w:val="both"/>
            </w:pPr>
            <w:r w:rsidRPr="00471109">
              <w:t>3020</w:t>
            </w:r>
          </w:p>
        </w:tc>
        <w:tc>
          <w:tcPr>
            <w:tcW w:w="2551" w:type="dxa"/>
            <w:shd w:val="clear" w:color="auto" w:fill="auto"/>
          </w:tcPr>
          <w:p w:rsidR="00920A03" w:rsidRPr="00471109" w:rsidRDefault="00920A03" w:rsidP="00920A03">
            <w:pPr>
              <w:pStyle w:val="Default"/>
              <w:jc w:val="both"/>
            </w:pPr>
            <w:r w:rsidRPr="00471109">
              <w:t>AIR-INDIA</w:t>
            </w:r>
          </w:p>
        </w:tc>
        <w:tc>
          <w:tcPr>
            <w:tcW w:w="5947" w:type="dxa"/>
            <w:shd w:val="clear" w:color="auto" w:fill="auto"/>
          </w:tcPr>
          <w:p w:rsidR="00920A03" w:rsidRPr="00471109" w:rsidRDefault="00920A03" w:rsidP="00920A03">
            <w:pPr>
              <w:pStyle w:val="Default"/>
              <w:jc w:val="both"/>
            </w:pPr>
            <w:r w:rsidRPr="00471109">
              <w:t>AIR-INDIA</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3022</w:t>
            </w:r>
          </w:p>
        </w:tc>
        <w:tc>
          <w:tcPr>
            <w:tcW w:w="2551" w:type="dxa"/>
            <w:shd w:val="clear" w:color="auto" w:fill="auto"/>
          </w:tcPr>
          <w:p w:rsidR="00920A03" w:rsidRPr="00471109" w:rsidRDefault="00920A03" w:rsidP="00920A03">
            <w:pPr>
              <w:pStyle w:val="Default"/>
              <w:jc w:val="both"/>
            </w:pPr>
            <w:r w:rsidRPr="00471109">
              <w:t>PHILIPPINEAIRLINES</w:t>
            </w:r>
          </w:p>
        </w:tc>
        <w:tc>
          <w:tcPr>
            <w:tcW w:w="5947" w:type="dxa"/>
            <w:shd w:val="clear" w:color="auto" w:fill="auto"/>
          </w:tcPr>
          <w:p w:rsidR="00920A03" w:rsidRPr="00471109" w:rsidRDefault="00920A03" w:rsidP="00920A03">
            <w:pPr>
              <w:pStyle w:val="Default"/>
              <w:jc w:val="both"/>
            </w:pPr>
            <w:r w:rsidRPr="00471109">
              <w:t>PHILIPPINEAIRLINES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3025</w:t>
            </w:r>
          </w:p>
        </w:tc>
        <w:tc>
          <w:tcPr>
            <w:tcW w:w="2551" w:type="dxa"/>
            <w:shd w:val="clear" w:color="auto" w:fill="auto"/>
          </w:tcPr>
          <w:p w:rsidR="00920A03" w:rsidRPr="00471109" w:rsidRDefault="00920A03" w:rsidP="00920A03">
            <w:pPr>
              <w:pStyle w:val="Default"/>
              <w:jc w:val="both"/>
            </w:pPr>
            <w:r w:rsidRPr="00471109">
              <w:t>AIR NEW ZEALAND</w:t>
            </w:r>
          </w:p>
        </w:tc>
        <w:tc>
          <w:tcPr>
            <w:tcW w:w="5947" w:type="dxa"/>
            <w:shd w:val="clear" w:color="auto" w:fill="auto"/>
          </w:tcPr>
          <w:p w:rsidR="00920A03" w:rsidRPr="00471109" w:rsidRDefault="00920A03" w:rsidP="00920A03">
            <w:pPr>
              <w:pStyle w:val="Default"/>
              <w:jc w:val="both"/>
            </w:pPr>
            <w:r w:rsidRPr="00471109">
              <w:t>AIR NEW ZEALAND</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3026</w:t>
            </w:r>
          </w:p>
        </w:tc>
        <w:tc>
          <w:tcPr>
            <w:tcW w:w="2551" w:type="dxa"/>
            <w:shd w:val="clear" w:color="auto" w:fill="auto"/>
          </w:tcPr>
          <w:p w:rsidR="00920A03" w:rsidRPr="00471109" w:rsidRDefault="00920A03" w:rsidP="00920A03">
            <w:pPr>
              <w:pStyle w:val="Default"/>
              <w:jc w:val="both"/>
            </w:pPr>
            <w:r w:rsidRPr="00471109">
              <w:t>EMIRATES AIRLINES</w:t>
            </w:r>
          </w:p>
        </w:tc>
        <w:tc>
          <w:tcPr>
            <w:tcW w:w="5947" w:type="dxa"/>
            <w:shd w:val="clear" w:color="auto" w:fill="auto"/>
          </w:tcPr>
          <w:p w:rsidR="00920A03" w:rsidRPr="00471109" w:rsidRDefault="00920A03" w:rsidP="00920A03">
            <w:pPr>
              <w:pStyle w:val="Default"/>
              <w:jc w:val="both"/>
            </w:pPr>
            <w:r w:rsidRPr="00471109">
              <w:t>EMIRATES 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3034</w:t>
            </w:r>
          </w:p>
        </w:tc>
        <w:tc>
          <w:tcPr>
            <w:tcW w:w="2551" w:type="dxa"/>
            <w:shd w:val="clear" w:color="auto" w:fill="auto"/>
          </w:tcPr>
          <w:p w:rsidR="00920A03" w:rsidRPr="00471109" w:rsidRDefault="00920A03" w:rsidP="00920A03">
            <w:pPr>
              <w:pStyle w:val="Default"/>
              <w:jc w:val="both"/>
            </w:pPr>
            <w:r w:rsidRPr="00471109">
              <w:t>ETIHAD AIRWAYS</w:t>
            </w:r>
          </w:p>
        </w:tc>
        <w:tc>
          <w:tcPr>
            <w:tcW w:w="5947" w:type="dxa"/>
            <w:shd w:val="clear" w:color="auto" w:fill="auto"/>
          </w:tcPr>
          <w:p w:rsidR="00920A03" w:rsidRPr="00471109" w:rsidRDefault="00920A03" w:rsidP="00920A03">
            <w:pPr>
              <w:pStyle w:val="Default"/>
              <w:jc w:val="both"/>
            </w:pPr>
            <w:r w:rsidRPr="00471109">
              <w:t>ETIHAD AIRWAYS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3037</w:t>
            </w:r>
          </w:p>
        </w:tc>
        <w:tc>
          <w:tcPr>
            <w:tcW w:w="2551" w:type="dxa"/>
            <w:shd w:val="clear" w:color="auto" w:fill="auto"/>
          </w:tcPr>
          <w:p w:rsidR="00920A03" w:rsidRPr="00471109" w:rsidRDefault="00920A03" w:rsidP="00920A03">
            <w:pPr>
              <w:pStyle w:val="Default"/>
              <w:jc w:val="both"/>
            </w:pPr>
            <w:r w:rsidRPr="00471109">
              <w:t>EGYPTAIR</w:t>
            </w:r>
          </w:p>
        </w:tc>
        <w:tc>
          <w:tcPr>
            <w:tcW w:w="5947" w:type="dxa"/>
            <w:shd w:val="clear" w:color="auto" w:fill="auto"/>
          </w:tcPr>
          <w:p w:rsidR="00920A03" w:rsidRPr="00471109" w:rsidRDefault="00920A03" w:rsidP="00920A03">
            <w:pPr>
              <w:pStyle w:val="Default"/>
              <w:jc w:val="both"/>
            </w:pPr>
            <w:r w:rsidRPr="00471109">
              <w:t>EGYPTAIR</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3044</w:t>
            </w:r>
          </w:p>
        </w:tc>
        <w:tc>
          <w:tcPr>
            <w:tcW w:w="2551" w:type="dxa"/>
            <w:shd w:val="clear" w:color="auto" w:fill="auto"/>
          </w:tcPr>
          <w:p w:rsidR="00920A03" w:rsidRPr="00471109" w:rsidRDefault="00920A03" w:rsidP="00920A03">
            <w:pPr>
              <w:pStyle w:val="Default"/>
              <w:jc w:val="both"/>
            </w:pPr>
            <w:r w:rsidRPr="00471109">
              <w:t>AIR LANKA</w:t>
            </w:r>
          </w:p>
        </w:tc>
        <w:tc>
          <w:tcPr>
            <w:tcW w:w="5947" w:type="dxa"/>
            <w:shd w:val="clear" w:color="auto" w:fill="auto"/>
          </w:tcPr>
          <w:p w:rsidR="00920A03" w:rsidRPr="00471109" w:rsidRDefault="00920A03" w:rsidP="00920A03">
            <w:pPr>
              <w:pStyle w:val="Default"/>
              <w:jc w:val="both"/>
            </w:pPr>
            <w:r w:rsidRPr="00471109">
              <w:t>AIR LANKA</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3047</w:t>
            </w:r>
          </w:p>
        </w:tc>
        <w:tc>
          <w:tcPr>
            <w:tcW w:w="2551" w:type="dxa"/>
            <w:shd w:val="clear" w:color="auto" w:fill="auto"/>
          </w:tcPr>
          <w:p w:rsidR="00920A03" w:rsidRPr="00471109" w:rsidRDefault="00920A03" w:rsidP="00920A03">
            <w:pPr>
              <w:pStyle w:val="Default"/>
              <w:jc w:val="both"/>
            </w:pPr>
            <w:r w:rsidRPr="00471109">
              <w:t>TURKISH AIRLINES</w:t>
            </w:r>
          </w:p>
        </w:tc>
        <w:tc>
          <w:tcPr>
            <w:tcW w:w="5947" w:type="dxa"/>
            <w:shd w:val="clear" w:color="auto" w:fill="auto"/>
          </w:tcPr>
          <w:p w:rsidR="00920A03" w:rsidRPr="00471109" w:rsidRDefault="00920A03" w:rsidP="00920A03">
            <w:pPr>
              <w:pStyle w:val="Default"/>
              <w:jc w:val="both"/>
            </w:pPr>
            <w:r w:rsidRPr="00471109">
              <w:t>TURKISH 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3056</w:t>
            </w:r>
          </w:p>
        </w:tc>
        <w:tc>
          <w:tcPr>
            <w:tcW w:w="2551" w:type="dxa"/>
            <w:shd w:val="clear" w:color="auto" w:fill="auto"/>
          </w:tcPr>
          <w:p w:rsidR="00920A03" w:rsidRPr="00471109" w:rsidRDefault="00920A03" w:rsidP="00920A03">
            <w:pPr>
              <w:pStyle w:val="Default"/>
              <w:jc w:val="both"/>
            </w:pPr>
            <w:r w:rsidRPr="00471109">
              <w:t>JET AIRWYS</w:t>
            </w:r>
          </w:p>
        </w:tc>
        <w:tc>
          <w:tcPr>
            <w:tcW w:w="5947" w:type="dxa"/>
            <w:shd w:val="clear" w:color="auto" w:fill="auto"/>
          </w:tcPr>
          <w:p w:rsidR="00920A03" w:rsidRPr="00471109" w:rsidRDefault="00920A03" w:rsidP="00920A03">
            <w:pPr>
              <w:pStyle w:val="Default"/>
              <w:jc w:val="both"/>
            </w:pPr>
            <w:r w:rsidRPr="00471109">
              <w:t>JET AIRWYS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3068</w:t>
            </w:r>
          </w:p>
        </w:tc>
        <w:tc>
          <w:tcPr>
            <w:tcW w:w="2551" w:type="dxa"/>
            <w:shd w:val="clear" w:color="auto" w:fill="auto"/>
          </w:tcPr>
          <w:p w:rsidR="00920A03" w:rsidRPr="00471109" w:rsidRDefault="00920A03" w:rsidP="00920A03">
            <w:pPr>
              <w:pStyle w:val="Default"/>
              <w:jc w:val="both"/>
            </w:pPr>
            <w:r w:rsidRPr="00471109">
              <w:t>AIR ASTANA</w:t>
            </w:r>
          </w:p>
        </w:tc>
        <w:tc>
          <w:tcPr>
            <w:tcW w:w="5947" w:type="dxa"/>
            <w:shd w:val="clear" w:color="auto" w:fill="auto"/>
          </w:tcPr>
          <w:p w:rsidR="00920A03" w:rsidRPr="00471109" w:rsidRDefault="00920A03" w:rsidP="00920A03">
            <w:pPr>
              <w:pStyle w:val="Default"/>
              <w:jc w:val="both"/>
            </w:pPr>
            <w:r w:rsidRPr="00471109">
              <w:t>AIR ASTANA</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3075</w:t>
            </w:r>
          </w:p>
        </w:tc>
        <w:tc>
          <w:tcPr>
            <w:tcW w:w="2551" w:type="dxa"/>
            <w:shd w:val="clear" w:color="auto" w:fill="auto"/>
          </w:tcPr>
          <w:p w:rsidR="00920A03" w:rsidRPr="00471109" w:rsidRDefault="00920A03" w:rsidP="00920A03">
            <w:pPr>
              <w:pStyle w:val="Default"/>
              <w:jc w:val="both"/>
            </w:pPr>
            <w:r w:rsidRPr="00471109">
              <w:t>SINGAPORE AIRLINES</w:t>
            </w:r>
          </w:p>
        </w:tc>
        <w:tc>
          <w:tcPr>
            <w:tcW w:w="5947" w:type="dxa"/>
            <w:shd w:val="clear" w:color="auto" w:fill="auto"/>
          </w:tcPr>
          <w:p w:rsidR="00920A03" w:rsidRPr="00471109" w:rsidRDefault="00920A03" w:rsidP="00920A03">
            <w:pPr>
              <w:pStyle w:val="Default"/>
              <w:jc w:val="both"/>
            </w:pPr>
            <w:r w:rsidRPr="00471109">
              <w:t>SINGAPORE 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3077</w:t>
            </w:r>
          </w:p>
        </w:tc>
        <w:tc>
          <w:tcPr>
            <w:tcW w:w="2551" w:type="dxa"/>
            <w:shd w:val="clear" w:color="auto" w:fill="auto"/>
          </w:tcPr>
          <w:p w:rsidR="00920A03" w:rsidRPr="00471109" w:rsidRDefault="00920A03" w:rsidP="00920A03">
            <w:pPr>
              <w:pStyle w:val="Default"/>
              <w:jc w:val="both"/>
            </w:pPr>
            <w:r w:rsidRPr="00471109">
              <w:t>THAI AIRWAYS</w:t>
            </w:r>
          </w:p>
        </w:tc>
        <w:tc>
          <w:tcPr>
            <w:tcW w:w="5947" w:type="dxa"/>
            <w:shd w:val="clear" w:color="auto" w:fill="auto"/>
          </w:tcPr>
          <w:p w:rsidR="00920A03" w:rsidRPr="00471109" w:rsidRDefault="00920A03" w:rsidP="00920A03">
            <w:pPr>
              <w:pStyle w:val="Default"/>
              <w:jc w:val="both"/>
            </w:pPr>
            <w:r w:rsidRPr="00471109">
              <w:t>THAI AIRWAYS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3078</w:t>
            </w:r>
          </w:p>
        </w:tc>
        <w:tc>
          <w:tcPr>
            <w:tcW w:w="2551" w:type="dxa"/>
            <w:shd w:val="clear" w:color="auto" w:fill="auto"/>
          </w:tcPr>
          <w:p w:rsidR="00920A03" w:rsidRPr="00471109" w:rsidRDefault="00920A03" w:rsidP="00920A03">
            <w:pPr>
              <w:pStyle w:val="Default"/>
              <w:jc w:val="both"/>
            </w:pPr>
            <w:r w:rsidRPr="00471109">
              <w:t>CHINA AIRLINES</w:t>
            </w:r>
          </w:p>
        </w:tc>
        <w:tc>
          <w:tcPr>
            <w:tcW w:w="5947" w:type="dxa"/>
            <w:shd w:val="clear" w:color="auto" w:fill="auto"/>
          </w:tcPr>
          <w:p w:rsidR="00920A03" w:rsidRPr="00471109" w:rsidRDefault="00920A03" w:rsidP="00920A03">
            <w:pPr>
              <w:pStyle w:val="Default"/>
              <w:jc w:val="both"/>
            </w:pPr>
            <w:r w:rsidRPr="00471109">
              <w:t>CHINA 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lastRenderedPageBreak/>
              <w:t>3082</w:t>
            </w:r>
          </w:p>
        </w:tc>
        <w:tc>
          <w:tcPr>
            <w:tcW w:w="2551" w:type="dxa"/>
            <w:shd w:val="clear" w:color="auto" w:fill="auto"/>
          </w:tcPr>
          <w:p w:rsidR="00920A03" w:rsidRPr="00471109" w:rsidRDefault="00920A03" w:rsidP="00920A03">
            <w:pPr>
              <w:pStyle w:val="Default"/>
              <w:jc w:val="both"/>
            </w:pPr>
            <w:r w:rsidRPr="00471109">
              <w:t>KOREAN AIRLINES</w:t>
            </w:r>
          </w:p>
        </w:tc>
        <w:tc>
          <w:tcPr>
            <w:tcW w:w="5947" w:type="dxa"/>
            <w:shd w:val="clear" w:color="auto" w:fill="auto"/>
          </w:tcPr>
          <w:p w:rsidR="00920A03" w:rsidRPr="00471109" w:rsidRDefault="00920A03" w:rsidP="00920A03">
            <w:pPr>
              <w:pStyle w:val="Default"/>
              <w:jc w:val="both"/>
            </w:pPr>
            <w:r w:rsidRPr="00471109">
              <w:t>KOREAN 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3098</w:t>
            </w:r>
          </w:p>
        </w:tc>
        <w:tc>
          <w:tcPr>
            <w:tcW w:w="2551" w:type="dxa"/>
            <w:shd w:val="clear" w:color="auto" w:fill="auto"/>
          </w:tcPr>
          <w:p w:rsidR="00920A03" w:rsidRPr="00471109" w:rsidRDefault="00920A03" w:rsidP="00920A03">
            <w:pPr>
              <w:pStyle w:val="Default"/>
              <w:jc w:val="both"/>
            </w:pPr>
            <w:r w:rsidRPr="00471109">
              <w:t>ASIANA AIRLINES</w:t>
            </w:r>
          </w:p>
        </w:tc>
        <w:tc>
          <w:tcPr>
            <w:tcW w:w="5947" w:type="dxa"/>
            <w:shd w:val="clear" w:color="auto" w:fill="auto"/>
          </w:tcPr>
          <w:p w:rsidR="00920A03" w:rsidRPr="00471109" w:rsidRDefault="00920A03" w:rsidP="00920A03">
            <w:pPr>
              <w:pStyle w:val="Default"/>
              <w:jc w:val="both"/>
            </w:pPr>
            <w:r w:rsidRPr="00471109">
              <w:t>ASIANA 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3100</w:t>
            </w:r>
          </w:p>
        </w:tc>
        <w:tc>
          <w:tcPr>
            <w:tcW w:w="2551" w:type="dxa"/>
            <w:shd w:val="clear" w:color="auto" w:fill="auto"/>
          </w:tcPr>
          <w:p w:rsidR="00920A03" w:rsidRPr="00471109" w:rsidRDefault="00920A03" w:rsidP="00920A03">
            <w:pPr>
              <w:pStyle w:val="Default"/>
              <w:jc w:val="both"/>
            </w:pPr>
            <w:r w:rsidRPr="00471109">
              <w:t>MALAY AIR</w:t>
            </w:r>
          </w:p>
        </w:tc>
        <w:tc>
          <w:tcPr>
            <w:tcW w:w="5947" w:type="dxa"/>
            <w:shd w:val="clear" w:color="auto" w:fill="auto"/>
          </w:tcPr>
          <w:p w:rsidR="00920A03" w:rsidRPr="00471109" w:rsidRDefault="00920A03" w:rsidP="00920A03">
            <w:pPr>
              <w:pStyle w:val="Default"/>
              <w:jc w:val="both"/>
            </w:pPr>
            <w:r w:rsidRPr="00471109">
              <w:t>MALAY AIR</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3103</w:t>
            </w:r>
          </w:p>
        </w:tc>
        <w:tc>
          <w:tcPr>
            <w:tcW w:w="2551" w:type="dxa"/>
            <w:shd w:val="clear" w:color="auto" w:fill="auto"/>
          </w:tcPr>
          <w:p w:rsidR="00920A03" w:rsidRPr="00471109" w:rsidRDefault="00920A03" w:rsidP="00920A03">
            <w:pPr>
              <w:pStyle w:val="Default"/>
              <w:jc w:val="both"/>
            </w:pPr>
            <w:r w:rsidRPr="00471109">
              <w:t>GARUDA (INDONESIA)</w:t>
            </w:r>
          </w:p>
        </w:tc>
        <w:tc>
          <w:tcPr>
            <w:tcW w:w="5947" w:type="dxa"/>
            <w:shd w:val="clear" w:color="auto" w:fill="auto"/>
          </w:tcPr>
          <w:p w:rsidR="00920A03" w:rsidRPr="00471109" w:rsidRDefault="00920A03" w:rsidP="00920A03">
            <w:pPr>
              <w:pStyle w:val="Default"/>
              <w:jc w:val="both"/>
            </w:pPr>
            <w:r w:rsidRPr="00471109">
              <w:t>GARUDA (INDONESIA)</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3193</w:t>
            </w:r>
          </w:p>
        </w:tc>
        <w:tc>
          <w:tcPr>
            <w:tcW w:w="2551" w:type="dxa"/>
            <w:shd w:val="clear" w:color="auto" w:fill="auto"/>
          </w:tcPr>
          <w:p w:rsidR="00920A03" w:rsidRPr="00471109" w:rsidRDefault="00920A03" w:rsidP="00920A03">
            <w:pPr>
              <w:pStyle w:val="Default"/>
              <w:jc w:val="both"/>
            </w:pPr>
            <w:r w:rsidRPr="00471109">
              <w:t>INDIAN AIRLINES</w:t>
            </w:r>
          </w:p>
        </w:tc>
        <w:tc>
          <w:tcPr>
            <w:tcW w:w="5947" w:type="dxa"/>
            <w:shd w:val="clear" w:color="auto" w:fill="auto"/>
          </w:tcPr>
          <w:p w:rsidR="00920A03" w:rsidRPr="00471109" w:rsidRDefault="00920A03" w:rsidP="00920A03">
            <w:pPr>
              <w:pStyle w:val="Default"/>
              <w:jc w:val="both"/>
            </w:pPr>
            <w:r w:rsidRPr="00471109">
              <w:t>INDIAN 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3206</w:t>
            </w:r>
          </w:p>
        </w:tc>
        <w:tc>
          <w:tcPr>
            <w:tcW w:w="2551" w:type="dxa"/>
            <w:shd w:val="clear" w:color="auto" w:fill="auto"/>
          </w:tcPr>
          <w:p w:rsidR="00920A03" w:rsidRPr="00471109" w:rsidRDefault="00920A03" w:rsidP="00920A03">
            <w:pPr>
              <w:pStyle w:val="Default"/>
              <w:jc w:val="both"/>
            </w:pPr>
            <w:r w:rsidRPr="00471109">
              <w:t>CHINA EASTERN AIRLINES</w:t>
            </w:r>
          </w:p>
        </w:tc>
        <w:tc>
          <w:tcPr>
            <w:tcW w:w="5947" w:type="dxa"/>
            <w:shd w:val="clear" w:color="auto" w:fill="auto"/>
          </w:tcPr>
          <w:p w:rsidR="00920A03" w:rsidRPr="00471109" w:rsidRDefault="00920A03" w:rsidP="00920A03">
            <w:pPr>
              <w:pStyle w:val="Default"/>
              <w:jc w:val="both"/>
            </w:pPr>
            <w:r w:rsidRPr="00471109">
              <w:t>CHINA EASTERN AIRLINES</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3261</w:t>
            </w:r>
          </w:p>
        </w:tc>
        <w:tc>
          <w:tcPr>
            <w:tcW w:w="2551" w:type="dxa"/>
            <w:shd w:val="clear" w:color="auto" w:fill="auto"/>
          </w:tcPr>
          <w:p w:rsidR="00920A03" w:rsidRPr="00471109" w:rsidRDefault="00920A03" w:rsidP="00920A03">
            <w:pPr>
              <w:pStyle w:val="Default"/>
              <w:jc w:val="both"/>
            </w:pPr>
            <w:r w:rsidRPr="00471109">
              <w:t>AIR CHINA</w:t>
            </w:r>
          </w:p>
        </w:tc>
        <w:tc>
          <w:tcPr>
            <w:tcW w:w="5947" w:type="dxa"/>
            <w:shd w:val="clear" w:color="auto" w:fill="auto"/>
          </w:tcPr>
          <w:p w:rsidR="00920A03" w:rsidRPr="00471109" w:rsidRDefault="00920A03" w:rsidP="00920A03">
            <w:pPr>
              <w:pStyle w:val="Default"/>
              <w:jc w:val="both"/>
            </w:pPr>
            <w:r w:rsidRPr="00471109">
              <w:t>AIR CHINA</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3351</w:t>
            </w:r>
          </w:p>
        </w:tc>
        <w:tc>
          <w:tcPr>
            <w:tcW w:w="2551" w:type="dxa"/>
            <w:shd w:val="clear" w:color="auto" w:fill="auto"/>
          </w:tcPr>
          <w:p w:rsidR="00920A03" w:rsidRPr="00471109" w:rsidRDefault="00920A03" w:rsidP="00920A03">
            <w:pPr>
              <w:pStyle w:val="Default"/>
              <w:jc w:val="both"/>
            </w:pPr>
            <w:r w:rsidRPr="00471109">
              <w:t xml:space="preserve">AFFILIATED AUTO RENTAL </w:t>
            </w:r>
          </w:p>
        </w:tc>
        <w:tc>
          <w:tcPr>
            <w:tcW w:w="5947" w:type="dxa"/>
            <w:shd w:val="clear" w:color="auto" w:fill="auto"/>
          </w:tcPr>
          <w:p w:rsidR="00920A03" w:rsidRPr="00471109" w:rsidRDefault="00920A03" w:rsidP="00920A03">
            <w:pPr>
              <w:pStyle w:val="Default"/>
              <w:jc w:val="both"/>
            </w:pPr>
            <w:r w:rsidRPr="00471109">
              <w:t xml:space="preserve">AFFILIATED AUTO RENTAL </w:t>
            </w:r>
          </w:p>
        </w:tc>
      </w:tr>
      <w:tr w:rsidR="00920A03" w:rsidRPr="00471109" w:rsidTr="00920A03">
        <w:trPr>
          <w:trHeight w:val="303"/>
        </w:trPr>
        <w:tc>
          <w:tcPr>
            <w:tcW w:w="846" w:type="dxa"/>
            <w:shd w:val="clear" w:color="auto" w:fill="auto"/>
          </w:tcPr>
          <w:p w:rsidR="00920A03" w:rsidRPr="00471109" w:rsidRDefault="00920A03" w:rsidP="00920A03">
            <w:pPr>
              <w:contextualSpacing/>
              <w:jc w:val="both"/>
            </w:pPr>
            <w:r w:rsidRPr="00471109">
              <w:t>3355</w:t>
            </w:r>
          </w:p>
        </w:tc>
        <w:tc>
          <w:tcPr>
            <w:tcW w:w="2551" w:type="dxa"/>
            <w:shd w:val="clear" w:color="auto" w:fill="auto"/>
          </w:tcPr>
          <w:p w:rsidR="00920A03" w:rsidRPr="00471109" w:rsidRDefault="00920A03" w:rsidP="00920A03">
            <w:pPr>
              <w:pStyle w:val="Default"/>
              <w:jc w:val="both"/>
            </w:pPr>
            <w:r w:rsidRPr="00471109">
              <w:t>SIXT CAR RENTAL</w:t>
            </w:r>
          </w:p>
        </w:tc>
        <w:tc>
          <w:tcPr>
            <w:tcW w:w="5947" w:type="dxa"/>
            <w:shd w:val="clear" w:color="auto" w:fill="auto"/>
          </w:tcPr>
          <w:p w:rsidR="00920A03" w:rsidRPr="00471109" w:rsidRDefault="00920A03" w:rsidP="00920A03">
            <w:pPr>
              <w:pStyle w:val="Default"/>
              <w:jc w:val="both"/>
            </w:pPr>
            <w:r w:rsidRPr="00471109">
              <w:t xml:space="preserve">SIXT CAR RENTAL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3357</w:t>
            </w:r>
          </w:p>
        </w:tc>
        <w:tc>
          <w:tcPr>
            <w:tcW w:w="2551" w:type="dxa"/>
            <w:shd w:val="clear" w:color="auto" w:fill="auto"/>
          </w:tcPr>
          <w:p w:rsidR="00920A03" w:rsidRPr="00471109" w:rsidRDefault="00920A03" w:rsidP="00920A03">
            <w:pPr>
              <w:pStyle w:val="Default"/>
              <w:jc w:val="both"/>
            </w:pPr>
            <w:r w:rsidRPr="00471109">
              <w:t xml:space="preserve">HERTZ </w:t>
            </w:r>
          </w:p>
        </w:tc>
        <w:tc>
          <w:tcPr>
            <w:tcW w:w="5947" w:type="dxa"/>
            <w:shd w:val="clear" w:color="auto" w:fill="auto"/>
          </w:tcPr>
          <w:p w:rsidR="00920A03" w:rsidRPr="00471109" w:rsidRDefault="00920A03" w:rsidP="00920A03">
            <w:pPr>
              <w:pStyle w:val="Default"/>
              <w:jc w:val="both"/>
            </w:pPr>
            <w:r w:rsidRPr="00471109">
              <w:t xml:space="preserve">HERTZ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3381</w:t>
            </w:r>
          </w:p>
        </w:tc>
        <w:tc>
          <w:tcPr>
            <w:tcW w:w="2551" w:type="dxa"/>
            <w:shd w:val="clear" w:color="auto" w:fill="auto"/>
          </w:tcPr>
          <w:p w:rsidR="00920A03" w:rsidRPr="00471109" w:rsidRDefault="00920A03" w:rsidP="00920A03">
            <w:pPr>
              <w:pStyle w:val="Default"/>
              <w:jc w:val="both"/>
            </w:pPr>
            <w:r w:rsidRPr="00471109">
              <w:t xml:space="preserve">EUROPCAR </w:t>
            </w:r>
          </w:p>
        </w:tc>
        <w:tc>
          <w:tcPr>
            <w:tcW w:w="5947" w:type="dxa"/>
            <w:shd w:val="clear" w:color="auto" w:fill="auto"/>
          </w:tcPr>
          <w:p w:rsidR="00920A03" w:rsidRPr="00471109" w:rsidRDefault="00920A03" w:rsidP="00920A03">
            <w:pPr>
              <w:pStyle w:val="Default"/>
              <w:jc w:val="both"/>
            </w:pPr>
            <w:r w:rsidRPr="00471109">
              <w:t xml:space="preserve">EUROPCAR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3389</w:t>
            </w:r>
          </w:p>
        </w:tc>
        <w:tc>
          <w:tcPr>
            <w:tcW w:w="2551" w:type="dxa"/>
            <w:shd w:val="clear" w:color="auto" w:fill="auto"/>
          </w:tcPr>
          <w:p w:rsidR="00920A03" w:rsidRPr="00471109" w:rsidRDefault="00920A03" w:rsidP="00920A03">
            <w:pPr>
              <w:pStyle w:val="Default"/>
              <w:jc w:val="both"/>
            </w:pPr>
            <w:r w:rsidRPr="00471109">
              <w:t xml:space="preserve">AVIS RENT-A-CAR </w:t>
            </w:r>
          </w:p>
        </w:tc>
        <w:tc>
          <w:tcPr>
            <w:tcW w:w="5947" w:type="dxa"/>
            <w:shd w:val="clear" w:color="auto" w:fill="auto"/>
          </w:tcPr>
          <w:p w:rsidR="00920A03" w:rsidRPr="00471109" w:rsidRDefault="00920A03" w:rsidP="00920A03">
            <w:pPr>
              <w:pStyle w:val="Default"/>
              <w:jc w:val="both"/>
            </w:pPr>
            <w:r w:rsidRPr="00471109">
              <w:t xml:space="preserve">AVIS RENT-A-CAR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3390</w:t>
            </w:r>
          </w:p>
        </w:tc>
        <w:tc>
          <w:tcPr>
            <w:tcW w:w="2551" w:type="dxa"/>
            <w:shd w:val="clear" w:color="auto" w:fill="auto"/>
          </w:tcPr>
          <w:p w:rsidR="00920A03" w:rsidRPr="00471109" w:rsidRDefault="00920A03" w:rsidP="00920A03">
            <w:pPr>
              <w:pStyle w:val="Default"/>
              <w:jc w:val="both"/>
            </w:pPr>
            <w:r w:rsidRPr="00471109">
              <w:t xml:space="preserve">DOLLAR RENT-A-CAR </w:t>
            </w:r>
          </w:p>
        </w:tc>
        <w:tc>
          <w:tcPr>
            <w:tcW w:w="5947" w:type="dxa"/>
            <w:shd w:val="clear" w:color="auto" w:fill="auto"/>
          </w:tcPr>
          <w:p w:rsidR="00920A03" w:rsidRPr="00471109" w:rsidRDefault="00920A03" w:rsidP="00920A03">
            <w:pPr>
              <w:pStyle w:val="Default"/>
              <w:jc w:val="both"/>
            </w:pPr>
            <w:r w:rsidRPr="00471109">
              <w:t xml:space="preserve">DOLLAR RENT-A-CAR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3395</w:t>
            </w:r>
          </w:p>
        </w:tc>
        <w:tc>
          <w:tcPr>
            <w:tcW w:w="2551" w:type="dxa"/>
            <w:shd w:val="clear" w:color="auto" w:fill="auto"/>
          </w:tcPr>
          <w:p w:rsidR="00920A03" w:rsidRPr="00471109" w:rsidRDefault="00920A03" w:rsidP="00920A03">
            <w:pPr>
              <w:pStyle w:val="Default"/>
              <w:jc w:val="both"/>
            </w:pPr>
            <w:r w:rsidRPr="00471109">
              <w:t xml:space="preserve">THRIFTY CAR RENTAL </w:t>
            </w:r>
          </w:p>
        </w:tc>
        <w:tc>
          <w:tcPr>
            <w:tcW w:w="5947" w:type="dxa"/>
            <w:shd w:val="clear" w:color="auto" w:fill="auto"/>
          </w:tcPr>
          <w:p w:rsidR="00920A03" w:rsidRPr="00471109" w:rsidRDefault="00920A03" w:rsidP="00920A03">
            <w:pPr>
              <w:pStyle w:val="Default"/>
              <w:jc w:val="both"/>
            </w:pPr>
            <w:r w:rsidRPr="00471109">
              <w:t xml:space="preserve">THRIFTY CAR RENTAL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3412</w:t>
            </w:r>
          </w:p>
        </w:tc>
        <w:tc>
          <w:tcPr>
            <w:tcW w:w="2551" w:type="dxa"/>
            <w:shd w:val="clear" w:color="auto" w:fill="auto"/>
          </w:tcPr>
          <w:p w:rsidR="00920A03" w:rsidRPr="00471109" w:rsidRDefault="00920A03" w:rsidP="00920A03">
            <w:pPr>
              <w:pStyle w:val="Default"/>
              <w:jc w:val="both"/>
            </w:pPr>
            <w:r w:rsidRPr="00471109">
              <w:t xml:space="preserve">A1 RENT-A-CAR </w:t>
            </w:r>
          </w:p>
        </w:tc>
        <w:tc>
          <w:tcPr>
            <w:tcW w:w="5947" w:type="dxa"/>
            <w:shd w:val="clear" w:color="auto" w:fill="auto"/>
          </w:tcPr>
          <w:p w:rsidR="00920A03" w:rsidRPr="00471109" w:rsidRDefault="00920A03" w:rsidP="00920A03">
            <w:pPr>
              <w:pStyle w:val="Default"/>
              <w:jc w:val="both"/>
            </w:pPr>
            <w:r w:rsidRPr="00471109">
              <w:t xml:space="preserve">A1 RENT-A-CAR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3429</w:t>
            </w:r>
          </w:p>
        </w:tc>
        <w:tc>
          <w:tcPr>
            <w:tcW w:w="2551" w:type="dxa"/>
            <w:shd w:val="clear" w:color="auto" w:fill="auto"/>
          </w:tcPr>
          <w:p w:rsidR="00920A03" w:rsidRPr="00471109" w:rsidRDefault="00920A03" w:rsidP="00920A03">
            <w:pPr>
              <w:pStyle w:val="Default"/>
              <w:jc w:val="both"/>
            </w:pPr>
            <w:r w:rsidRPr="00471109">
              <w:t xml:space="preserve">INSURANCE RENT-A-CAR </w:t>
            </w:r>
          </w:p>
        </w:tc>
        <w:tc>
          <w:tcPr>
            <w:tcW w:w="5947" w:type="dxa"/>
            <w:shd w:val="clear" w:color="auto" w:fill="auto"/>
          </w:tcPr>
          <w:p w:rsidR="00920A03" w:rsidRPr="00471109" w:rsidRDefault="00920A03" w:rsidP="00920A03">
            <w:pPr>
              <w:pStyle w:val="Default"/>
              <w:jc w:val="both"/>
            </w:pPr>
            <w:r w:rsidRPr="00471109">
              <w:t xml:space="preserve">INSURANCE RENT-A-CAR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3430</w:t>
            </w:r>
          </w:p>
        </w:tc>
        <w:tc>
          <w:tcPr>
            <w:tcW w:w="2551" w:type="dxa"/>
            <w:shd w:val="clear" w:color="auto" w:fill="auto"/>
          </w:tcPr>
          <w:p w:rsidR="00920A03" w:rsidRPr="00471109" w:rsidRDefault="00920A03" w:rsidP="00920A03">
            <w:pPr>
              <w:pStyle w:val="Default"/>
              <w:jc w:val="both"/>
            </w:pPr>
            <w:r w:rsidRPr="00471109">
              <w:t xml:space="preserve">MAJOR RENT-A-CAR </w:t>
            </w:r>
          </w:p>
        </w:tc>
        <w:tc>
          <w:tcPr>
            <w:tcW w:w="5947" w:type="dxa"/>
            <w:shd w:val="clear" w:color="auto" w:fill="auto"/>
          </w:tcPr>
          <w:p w:rsidR="00920A03" w:rsidRPr="00471109" w:rsidRDefault="00920A03" w:rsidP="00920A03">
            <w:pPr>
              <w:pStyle w:val="Default"/>
              <w:jc w:val="both"/>
            </w:pPr>
            <w:r w:rsidRPr="00471109">
              <w:t xml:space="preserve">MAJOR RENT-A-CAR </w:t>
            </w:r>
          </w:p>
        </w:tc>
      </w:tr>
      <w:tr w:rsidR="00920A03" w:rsidRPr="00471109" w:rsidTr="00920A03">
        <w:trPr>
          <w:trHeight w:val="669"/>
        </w:trPr>
        <w:tc>
          <w:tcPr>
            <w:tcW w:w="846" w:type="dxa"/>
            <w:shd w:val="clear" w:color="auto" w:fill="auto"/>
          </w:tcPr>
          <w:p w:rsidR="00920A03" w:rsidRPr="00471109" w:rsidRDefault="00920A03" w:rsidP="00920A03">
            <w:pPr>
              <w:contextualSpacing/>
              <w:jc w:val="both"/>
            </w:pPr>
            <w:r w:rsidRPr="00471109">
              <w:t>3501-3836</w:t>
            </w:r>
          </w:p>
        </w:tc>
        <w:tc>
          <w:tcPr>
            <w:tcW w:w="2551" w:type="dxa"/>
            <w:shd w:val="clear" w:color="auto" w:fill="auto"/>
          </w:tcPr>
          <w:p w:rsidR="00920A03" w:rsidRPr="00471109" w:rsidRDefault="00920A03" w:rsidP="00920A03">
            <w:pPr>
              <w:pStyle w:val="Default"/>
              <w:jc w:val="both"/>
            </w:pPr>
          </w:p>
        </w:tc>
        <w:tc>
          <w:tcPr>
            <w:tcW w:w="5947" w:type="dxa"/>
            <w:shd w:val="clear" w:color="auto" w:fill="auto"/>
          </w:tcPr>
          <w:p w:rsidR="00920A03" w:rsidRPr="00471109" w:rsidRDefault="00920A03" w:rsidP="00920A03">
            <w:pPr>
              <w:pStyle w:val="Default"/>
              <w:jc w:val="both"/>
            </w:pPr>
            <w:r w:rsidRPr="00471109">
              <w:t>Международные отели, мотели, гостиницы</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3990</w:t>
            </w:r>
          </w:p>
        </w:tc>
        <w:tc>
          <w:tcPr>
            <w:tcW w:w="2551" w:type="dxa"/>
            <w:shd w:val="clear" w:color="auto" w:fill="auto"/>
          </w:tcPr>
          <w:p w:rsidR="00920A03" w:rsidRPr="00471109" w:rsidRDefault="00920A03" w:rsidP="00920A03">
            <w:pPr>
              <w:pStyle w:val="Default"/>
              <w:jc w:val="both"/>
              <w:rPr>
                <w:b/>
                <w:bCs/>
              </w:rPr>
            </w:pPr>
            <w:r w:rsidRPr="00471109">
              <w:t xml:space="preserve">YANDEX </w:t>
            </w:r>
          </w:p>
        </w:tc>
        <w:tc>
          <w:tcPr>
            <w:tcW w:w="5947" w:type="dxa"/>
            <w:shd w:val="clear" w:color="auto" w:fill="auto"/>
          </w:tcPr>
          <w:p w:rsidR="00920A03" w:rsidRPr="00471109" w:rsidRDefault="00920A03" w:rsidP="00920A03">
            <w:pPr>
              <w:pStyle w:val="Default"/>
              <w:jc w:val="both"/>
              <w:rPr>
                <w:b/>
                <w:bCs/>
              </w:rPr>
            </w:pPr>
            <w:r w:rsidRPr="00471109">
              <w:t xml:space="preserve">YANDEX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rPr>
                <w:lang w:val="en-US"/>
              </w:rPr>
              <w:t>4111</w:t>
            </w:r>
          </w:p>
        </w:tc>
        <w:tc>
          <w:tcPr>
            <w:tcW w:w="2551" w:type="dxa"/>
            <w:shd w:val="clear" w:color="auto" w:fill="auto"/>
          </w:tcPr>
          <w:p w:rsidR="00920A03" w:rsidRPr="00471109" w:rsidRDefault="00920A03" w:rsidP="00920A03">
            <w:pPr>
              <w:pStyle w:val="Default"/>
              <w:jc w:val="both"/>
            </w:pPr>
            <w:r w:rsidRPr="00471109">
              <w:t xml:space="preserve">Пригородные и местные пассажирские перевозки </w:t>
            </w:r>
          </w:p>
        </w:tc>
        <w:tc>
          <w:tcPr>
            <w:tcW w:w="5947" w:type="dxa"/>
            <w:shd w:val="clear" w:color="auto" w:fill="auto"/>
          </w:tcPr>
          <w:p w:rsidR="00920A03" w:rsidRPr="00471109" w:rsidRDefault="00920A03" w:rsidP="00920A03">
            <w:pPr>
              <w:pStyle w:val="Default"/>
              <w:jc w:val="both"/>
            </w:pPr>
            <w:r w:rsidRPr="00471109">
              <w:t xml:space="preserve">ТСП, оказывающие услуги местных и пригородных пассажирских перевозок по установленным маршрутам и с регулярным графиком, включая сезонные железнодорожные перевозки, маршрутные такси, водный транспорт (не развлекательные туры). </w:t>
            </w:r>
          </w:p>
          <w:p w:rsidR="00920A03" w:rsidRPr="00471109" w:rsidRDefault="00920A03" w:rsidP="00920A03">
            <w:pPr>
              <w:pStyle w:val="Default"/>
              <w:jc w:val="both"/>
            </w:pPr>
            <w:r w:rsidRPr="00471109">
              <w:t xml:space="preserve">Для такси и лимузинов используется MCC 4121, для автобусов используется MCC 4131, для междугородних и международных пассажирских железнодорожных перевозок используется МСС 4112, для водных развлекательных туров используется МСС 4411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rPr>
                <w:lang w:val="en-US"/>
              </w:rPr>
              <w:t>4112</w:t>
            </w:r>
          </w:p>
        </w:tc>
        <w:tc>
          <w:tcPr>
            <w:tcW w:w="2551" w:type="dxa"/>
            <w:shd w:val="clear" w:color="auto" w:fill="auto"/>
          </w:tcPr>
          <w:p w:rsidR="00920A03" w:rsidRPr="00471109" w:rsidRDefault="00920A03" w:rsidP="00920A03">
            <w:pPr>
              <w:pStyle w:val="Default"/>
              <w:jc w:val="both"/>
            </w:pPr>
            <w:r w:rsidRPr="00471109">
              <w:t xml:space="preserve">Междугородние и международные пассажирские железнодорожные перевозки </w:t>
            </w:r>
          </w:p>
        </w:tc>
        <w:tc>
          <w:tcPr>
            <w:tcW w:w="5947" w:type="dxa"/>
            <w:shd w:val="clear" w:color="auto" w:fill="auto"/>
          </w:tcPr>
          <w:p w:rsidR="00920A03" w:rsidRPr="00471109" w:rsidRDefault="00920A03" w:rsidP="00920A03">
            <w:pPr>
              <w:pStyle w:val="Default"/>
              <w:jc w:val="both"/>
            </w:pPr>
            <w:r w:rsidRPr="00471109">
              <w:t xml:space="preserve">ТСП, оказывающие услуги по перевозке пассажиров по железной дороге на дальние расстояния. </w:t>
            </w:r>
          </w:p>
          <w:p w:rsidR="00920A03" w:rsidRPr="00471109" w:rsidRDefault="00920A03" w:rsidP="00920A03">
            <w:pPr>
              <w:pStyle w:val="Default"/>
              <w:jc w:val="both"/>
            </w:pPr>
            <w:r w:rsidRPr="00471109">
              <w:t xml:space="preserve">Для ТСП, оказывающих услуги по транспортировке грузов, используется MCC 4011, для пригородных и местных пассажирских перевозок − МСС 4111 </w:t>
            </w:r>
          </w:p>
        </w:tc>
      </w:tr>
      <w:tr w:rsidR="00920A03" w:rsidRPr="00471109" w:rsidTr="00920A03">
        <w:trPr>
          <w:trHeight w:val="238"/>
        </w:trPr>
        <w:tc>
          <w:tcPr>
            <w:tcW w:w="846" w:type="dxa"/>
            <w:shd w:val="clear" w:color="auto" w:fill="auto"/>
          </w:tcPr>
          <w:p w:rsidR="00920A03" w:rsidRPr="00471109" w:rsidRDefault="00920A03" w:rsidP="00920A03">
            <w:pPr>
              <w:pStyle w:val="Default"/>
              <w:jc w:val="both"/>
            </w:pPr>
            <w:r w:rsidRPr="00471109">
              <w:t>4119</w:t>
            </w:r>
          </w:p>
        </w:tc>
        <w:tc>
          <w:tcPr>
            <w:tcW w:w="2551" w:type="dxa"/>
            <w:shd w:val="clear" w:color="auto" w:fill="auto"/>
          </w:tcPr>
          <w:p w:rsidR="00920A03" w:rsidRPr="00471109" w:rsidRDefault="00920A03" w:rsidP="00920A03">
            <w:pPr>
              <w:pStyle w:val="Default"/>
              <w:jc w:val="both"/>
            </w:pPr>
            <w:r w:rsidRPr="00471109">
              <w:t xml:space="preserve">Служба скорой помощи </w:t>
            </w:r>
          </w:p>
          <w:p w:rsidR="00920A03" w:rsidRPr="00471109" w:rsidRDefault="00920A03" w:rsidP="00920A03">
            <w:pPr>
              <w:pStyle w:val="Default"/>
              <w:jc w:val="both"/>
            </w:pPr>
          </w:p>
        </w:tc>
        <w:tc>
          <w:tcPr>
            <w:tcW w:w="5947" w:type="dxa"/>
            <w:shd w:val="clear" w:color="auto" w:fill="auto"/>
          </w:tcPr>
          <w:p w:rsidR="00920A03" w:rsidRPr="00471109" w:rsidRDefault="00920A03" w:rsidP="00920A03">
            <w:pPr>
              <w:pStyle w:val="Default"/>
              <w:jc w:val="both"/>
            </w:pPr>
            <w:r w:rsidRPr="00471109">
              <w:t xml:space="preserve">ТСП, оказывающие услуги по транспортировке клиентов с квалифицированным персоналом, который может предоставлять или не предоставлять скорую медицинскую помощь по пути в медицинское учреждение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4121</w:t>
            </w:r>
          </w:p>
        </w:tc>
        <w:tc>
          <w:tcPr>
            <w:tcW w:w="2551" w:type="dxa"/>
            <w:shd w:val="clear" w:color="auto" w:fill="auto"/>
          </w:tcPr>
          <w:p w:rsidR="00920A03" w:rsidRPr="00471109" w:rsidRDefault="00920A03" w:rsidP="00920A03">
            <w:pPr>
              <w:pStyle w:val="Default"/>
              <w:jc w:val="both"/>
            </w:pPr>
            <w:r w:rsidRPr="00471109">
              <w:t xml:space="preserve">Лимузины и такси </w:t>
            </w:r>
          </w:p>
        </w:tc>
        <w:tc>
          <w:tcPr>
            <w:tcW w:w="5947" w:type="dxa"/>
            <w:shd w:val="clear" w:color="auto" w:fill="auto"/>
          </w:tcPr>
          <w:p w:rsidR="00920A03" w:rsidRPr="00471109" w:rsidRDefault="00920A03" w:rsidP="00920A03">
            <w:pPr>
              <w:pStyle w:val="Default"/>
              <w:jc w:val="both"/>
            </w:pPr>
            <w:r w:rsidRPr="00471109">
              <w:t xml:space="preserve">ТСП, оказывающие услуги по перевозке пассажиров в автомобилях (лимузины, такси), которые не следуют по регулярному расписанию или установленным маршрутам. Услуга проката и аренды лимузинов. </w:t>
            </w:r>
          </w:p>
          <w:p w:rsidR="00920A03" w:rsidRPr="00471109" w:rsidRDefault="00920A03" w:rsidP="00920A03">
            <w:pPr>
              <w:pStyle w:val="Default"/>
              <w:jc w:val="both"/>
            </w:pPr>
            <w:r w:rsidRPr="00471109">
              <w:t xml:space="preserve">Для маршрутных такси используется МСС 4111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rPr>
                <w:lang w:val="en-US"/>
              </w:rPr>
              <w:lastRenderedPageBreak/>
              <w:t>4131</w:t>
            </w:r>
          </w:p>
        </w:tc>
        <w:tc>
          <w:tcPr>
            <w:tcW w:w="2551" w:type="dxa"/>
            <w:shd w:val="clear" w:color="auto" w:fill="auto"/>
          </w:tcPr>
          <w:p w:rsidR="00920A03" w:rsidRPr="00471109" w:rsidRDefault="00920A03" w:rsidP="00920A03">
            <w:pPr>
              <w:pStyle w:val="Default"/>
              <w:jc w:val="both"/>
            </w:pPr>
            <w:r w:rsidRPr="00471109">
              <w:t xml:space="preserve">Регулярные пассажирские автобусные перевозки </w:t>
            </w:r>
          </w:p>
        </w:tc>
        <w:tc>
          <w:tcPr>
            <w:tcW w:w="5947" w:type="dxa"/>
            <w:shd w:val="clear" w:color="auto" w:fill="auto"/>
          </w:tcPr>
          <w:p w:rsidR="00920A03" w:rsidRPr="00471109" w:rsidRDefault="00920A03" w:rsidP="00920A03">
            <w:pPr>
              <w:pStyle w:val="Default"/>
              <w:jc w:val="both"/>
            </w:pPr>
            <w:r w:rsidRPr="00471109">
              <w:t xml:space="preserve">ТСП, оказывающие услуги по перевозке пассажиров на автобусах, курсирующих по регулярному расписанию по заранее установленным маршрутам. </w:t>
            </w:r>
          </w:p>
          <w:p w:rsidR="00920A03" w:rsidRPr="00471109" w:rsidRDefault="00920A03" w:rsidP="00920A03">
            <w:pPr>
              <w:pStyle w:val="Default"/>
              <w:jc w:val="both"/>
            </w:pPr>
            <w:r w:rsidRPr="00471109">
              <w:t xml:space="preserve">Для операторов чартерных и экскурсионных автобусов, используется MCC 4722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4214</w:t>
            </w:r>
          </w:p>
        </w:tc>
        <w:tc>
          <w:tcPr>
            <w:tcW w:w="2551" w:type="dxa"/>
            <w:shd w:val="clear" w:color="auto" w:fill="auto"/>
          </w:tcPr>
          <w:p w:rsidR="00920A03" w:rsidRPr="00471109" w:rsidRDefault="00920A03" w:rsidP="00920A03">
            <w:pPr>
              <w:pStyle w:val="Default"/>
              <w:jc w:val="both"/>
            </w:pPr>
            <w:r w:rsidRPr="00471109">
              <w:t>Автотранспортные грузоперевозки</w:t>
            </w:r>
          </w:p>
        </w:tc>
        <w:tc>
          <w:tcPr>
            <w:tcW w:w="5947" w:type="dxa"/>
            <w:shd w:val="clear" w:color="auto" w:fill="auto"/>
          </w:tcPr>
          <w:p w:rsidR="00920A03" w:rsidRPr="00471109" w:rsidRDefault="00920A03" w:rsidP="00920A03">
            <w:pPr>
              <w:pStyle w:val="Default"/>
              <w:jc w:val="both"/>
            </w:pPr>
            <w:r w:rsidRPr="00471109">
              <w:t>ТСП, оказывающие услуги местных и дальних автомобильных грузоперевозок, которые могут также предоставлять или не предоставлять услуги по хранению.</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4215</w:t>
            </w:r>
          </w:p>
        </w:tc>
        <w:tc>
          <w:tcPr>
            <w:tcW w:w="2551" w:type="dxa"/>
            <w:shd w:val="clear" w:color="auto" w:fill="auto"/>
          </w:tcPr>
          <w:p w:rsidR="00920A03" w:rsidRPr="00471109" w:rsidRDefault="00920A03" w:rsidP="00920A03">
            <w:pPr>
              <w:pStyle w:val="Default"/>
              <w:jc w:val="both"/>
            </w:pPr>
            <w:r w:rsidRPr="00471109">
              <w:t>Служба курьерской доставки</w:t>
            </w:r>
          </w:p>
        </w:tc>
        <w:tc>
          <w:tcPr>
            <w:tcW w:w="5947" w:type="dxa"/>
            <w:shd w:val="clear" w:color="auto" w:fill="auto"/>
          </w:tcPr>
          <w:p w:rsidR="00920A03" w:rsidRPr="00471109" w:rsidRDefault="00920A03" w:rsidP="00920A03">
            <w:pPr>
              <w:pStyle w:val="Default"/>
              <w:jc w:val="both"/>
            </w:pPr>
            <w:r w:rsidRPr="00471109">
              <w:t>ТСП, оказывающие почтовые услуги, услуги доставки, выдачи заказов и другие услуги курьерской службы. ТСП, являющиеся государственными унитарными предприятиями и государственными учреждениями, оказывающие почтовые услуги, должны использовать МСС 9402.</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4225</w:t>
            </w:r>
          </w:p>
        </w:tc>
        <w:tc>
          <w:tcPr>
            <w:tcW w:w="2551" w:type="dxa"/>
            <w:shd w:val="clear" w:color="auto" w:fill="auto"/>
          </w:tcPr>
          <w:p w:rsidR="00920A03" w:rsidRPr="00471109" w:rsidRDefault="00920A03" w:rsidP="00920A03">
            <w:pPr>
              <w:pStyle w:val="Default"/>
              <w:jc w:val="both"/>
            </w:pPr>
            <w:r w:rsidRPr="00471109">
              <w:t>Услуги склада</w:t>
            </w:r>
          </w:p>
        </w:tc>
        <w:tc>
          <w:tcPr>
            <w:tcW w:w="5947" w:type="dxa"/>
            <w:shd w:val="clear" w:color="auto" w:fill="auto"/>
          </w:tcPr>
          <w:p w:rsidR="00920A03" w:rsidRPr="00471109" w:rsidRDefault="00920A03" w:rsidP="00920A03">
            <w:pPr>
              <w:pStyle w:val="Default"/>
              <w:jc w:val="both"/>
            </w:pPr>
            <w:r w:rsidRPr="00471109">
              <w:t>Услуги складских помещений (например, для хранения сельскохозяйственной продукции, скоропортящихся продуктов, предметов домашнего обихода и мебели и др.).</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4411</w:t>
            </w:r>
          </w:p>
        </w:tc>
        <w:tc>
          <w:tcPr>
            <w:tcW w:w="2551" w:type="dxa"/>
            <w:shd w:val="clear" w:color="auto" w:fill="auto"/>
          </w:tcPr>
          <w:p w:rsidR="00920A03" w:rsidRPr="00471109" w:rsidRDefault="00920A03" w:rsidP="00920A03">
            <w:pPr>
              <w:pStyle w:val="Default"/>
              <w:jc w:val="both"/>
            </w:pPr>
            <w:r w:rsidRPr="00471109">
              <w:t>Круизные компании</w:t>
            </w:r>
          </w:p>
        </w:tc>
        <w:tc>
          <w:tcPr>
            <w:tcW w:w="5947" w:type="dxa"/>
            <w:shd w:val="clear" w:color="auto" w:fill="auto"/>
          </w:tcPr>
          <w:p w:rsidR="00920A03" w:rsidRPr="00471109" w:rsidRDefault="00920A03" w:rsidP="00920A03">
            <w:pPr>
              <w:pStyle w:val="Default"/>
              <w:jc w:val="both"/>
            </w:pPr>
            <w:r w:rsidRPr="00471109">
              <w:t xml:space="preserve">ТСП, оказывающие услуги пассажирских перевозок в открытом море или внутренних водах (развлекательные туры). Такие ТСП могут предлагать питание, развлечение, проживание в каютах, включая все в стоимость проезда, а также проведение заранее определенных рейсов или рейсов по заказу клиента.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rPr>
                <w:lang w:val="en-US"/>
              </w:rPr>
              <w:t>4511</w:t>
            </w:r>
          </w:p>
        </w:tc>
        <w:tc>
          <w:tcPr>
            <w:tcW w:w="2551" w:type="dxa"/>
            <w:shd w:val="clear" w:color="auto" w:fill="auto"/>
          </w:tcPr>
          <w:p w:rsidR="00920A03" w:rsidRPr="00471109" w:rsidRDefault="00920A03" w:rsidP="00920A03">
            <w:pPr>
              <w:pStyle w:val="Default"/>
              <w:jc w:val="both"/>
            </w:pPr>
            <w:r w:rsidRPr="00471109">
              <w:t>Авиаперевозки, авиакомпании, нигде более не классифицированные</w:t>
            </w:r>
          </w:p>
        </w:tc>
        <w:tc>
          <w:tcPr>
            <w:tcW w:w="5947" w:type="dxa"/>
            <w:shd w:val="clear" w:color="auto" w:fill="auto"/>
          </w:tcPr>
          <w:p w:rsidR="00920A03" w:rsidRPr="00471109" w:rsidRDefault="00920A03" w:rsidP="00920A03">
            <w:pPr>
              <w:pStyle w:val="Default"/>
              <w:jc w:val="both"/>
            </w:pPr>
            <w:r w:rsidRPr="00471109">
              <w:t xml:space="preserve">Только те авиакомпании и авиаперевозчики, для которых не определены специфические МСС, отражающие индивидуальное наименование ТСП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4722</w:t>
            </w:r>
          </w:p>
        </w:tc>
        <w:tc>
          <w:tcPr>
            <w:tcW w:w="2551" w:type="dxa"/>
            <w:shd w:val="clear" w:color="auto" w:fill="auto"/>
          </w:tcPr>
          <w:p w:rsidR="00920A03" w:rsidRPr="00471109" w:rsidRDefault="00920A03" w:rsidP="00920A03">
            <w:pPr>
              <w:pStyle w:val="Default"/>
              <w:jc w:val="both"/>
            </w:pPr>
            <w:r w:rsidRPr="00471109">
              <w:t>Турагентства и туроператоры</w:t>
            </w:r>
          </w:p>
        </w:tc>
        <w:tc>
          <w:tcPr>
            <w:tcW w:w="5947" w:type="dxa"/>
            <w:shd w:val="clear" w:color="auto" w:fill="auto"/>
          </w:tcPr>
          <w:p w:rsidR="00920A03" w:rsidRPr="00471109" w:rsidRDefault="00920A03" w:rsidP="00920A03">
            <w:pPr>
              <w:pStyle w:val="Default"/>
              <w:jc w:val="both"/>
            </w:pPr>
            <w:r w:rsidRPr="00471109">
              <w:t xml:space="preserve">Туристические агентства и операторы, предоставляющие преимущественно услуги поиска и бронирования туров, туристическую информацию, организации экскурсий и развлекательных мероприятий и др.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4723</w:t>
            </w:r>
          </w:p>
        </w:tc>
        <w:tc>
          <w:tcPr>
            <w:tcW w:w="2551" w:type="dxa"/>
            <w:shd w:val="clear" w:color="auto" w:fill="auto"/>
          </w:tcPr>
          <w:p w:rsidR="00920A03" w:rsidRPr="00471109" w:rsidRDefault="00920A03" w:rsidP="00920A03">
            <w:pPr>
              <w:pStyle w:val="Default"/>
              <w:jc w:val="both"/>
            </w:pPr>
            <w:r w:rsidRPr="00471109">
              <w:t>Пакетные туроператоры</w:t>
            </w:r>
          </w:p>
        </w:tc>
        <w:tc>
          <w:tcPr>
            <w:tcW w:w="5947" w:type="dxa"/>
            <w:shd w:val="clear" w:color="auto" w:fill="auto"/>
          </w:tcPr>
          <w:p w:rsidR="00920A03" w:rsidRPr="00471109" w:rsidRDefault="00920A03" w:rsidP="00920A03">
            <w:pPr>
              <w:pStyle w:val="Default"/>
              <w:jc w:val="both"/>
            </w:pPr>
            <w:r w:rsidRPr="00471109">
              <w:t>Точки, классифицированные этим MCC, являются туроператорами в Германии.</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4784</w:t>
            </w:r>
          </w:p>
        </w:tc>
        <w:tc>
          <w:tcPr>
            <w:tcW w:w="2551" w:type="dxa"/>
            <w:shd w:val="clear" w:color="auto" w:fill="auto"/>
          </w:tcPr>
          <w:p w:rsidR="00920A03" w:rsidRPr="00471109" w:rsidRDefault="00920A03" w:rsidP="00920A03">
            <w:pPr>
              <w:pStyle w:val="Default"/>
              <w:jc w:val="both"/>
            </w:pPr>
            <w:r w:rsidRPr="00471109">
              <w:t xml:space="preserve">Платные дороги, мосты, магистрали </w:t>
            </w:r>
          </w:p>
        </w:tc>
        <w:tc>
          <w:tcPr>
            <w:tcW w:w="5947" w:type="dxa"/>
            <w:shd w:val="clear" w:color="auto" w:fill="auto"/>
          </w:tcPr>
          <w:p w:rsidR="00920A03" w:rsidRPr="00471109" w:rsidRDefault="00920A03" w:rsidP="00920A03">
            <w:pPr>
              <w:pStyle w:val="Default"/>
              <w:jc w:val="both"/>
            </w:pPr>
            <w:r w:rsidRPr="00471109">
              <w:t xml:space="preserve">ТСП, взимающие плату, за проезд по дорогам, трассам и мостам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4789</w:t>
            </w:r>
          </w:p>
        </w:tc>
        <w:tc>
          <w:tcPr>
            <w:tcW w:w="2551" w:type="dxa"/>
            <w:shd w:val="clear" w:color="auto" w:fill="auto"/>
          </w:tcPr>
          <w:p w:rsidR="00920A03" w:rsidRPr="00471109" w:rsidRDefault="00920A03" w:rsidP="00920A03">
            <w:pPr>
              <w:pStyle w:val="Default"/>
              <w:jc w:val="both"/>
            </w:pPr>
            <w:r w:rsidRPr="00471109">
              <w:t>Услуги по транспортировке, нигде более не классифицированные (перевозки в кэбах, велосипедные такси, подвесная канатная дорога, услуги трансфера, фуникулер)</w:t>
            </w:r>
          </w:p>
        </w:tc>
        <w:tc>
          <w:tcPr>
            <w:tcW w:w="5947" w:type="dxa"/>
            <w:shd w:val="clear" w:color="auto" w:fill="auto"/>
          </w:tcPr>
          <w:p w:rsidR="00920A03" w:rsidRPr="00471109" w:rsidRDefault="00920A03" w:rsidP="00920A03">
            <w:pPr>
              <w:pStyle w:val="Default"/>
              <w:jc w:val="both"/>
            </w:pPr>
            <w:r w:rsidRPr="00471109">
              <w:t xml:space="preserve">ТСП, оказывающие услуги по перевозке пассажиров, нигде более не классифицированные: перевозки в кэбах, велосипедные такси, подвесная канатная дорога, услуги трансфера, фуникулер. </w:t>
            </w:r>
          </w:p>
          <w:p w:rsidR="00920A03" w:rsidRPr="00471109" w:rsidRDefault="00920A03" w:rsidP="00920A03">
            <w:pPr>
              <w:pStyle w:val="Default"/>
              <w:jc w:val="both"/>
            </w:pPr>
            <w:r w:rsidRPr="00471109">
              <w:t xml:space="preserve">Данный МСС не включает услуги паромов, автобусную транспортировку, круизные линии, пассажирские поезда, такси и лимузины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5039</w:t>
            </w:r>
          </w:p>
        </w:tc>
        <w:tc>
          <w:tcPr>
            <w:tcW w:w="2551" w:type="dxa"/>
            <w:shd w:val="clear" w:color="auto" w:fill="auto"/>
          </w:tcPr>
          <w:p w:rsidR="00920A03" w:rsidRPr="00471109" w:rsidRDefault="00920A03" w:rsidP="00920A03">
            <w:pPr>
              <w:pStyle w:val="Default"/>
              <w:jc w:val="both"/>
            </w:pPr>
            <w:r w:rsidRPr="00471109">
              <w:t xml:space="preserve">Строительные материалы, нигде </w:t>
            </w:r>
            <w:r w:rsidRPr="00471109">
              <w:lastRenderedPageBreak/>
              <w:t>более не классифицированные.</w:t>
            </w:r>
          </w:p>
        </w:tc>
        <w:tc>
          <w:tcPr>
            <w:tcW w:w="5947" w:type="dxa"/>
            <w:shd w:val="clear" w:color="auto" w:fill="auto"/>
          </w:tcPr>
          <w:p w:rsidR="00920A03" w:rsidRPr="00471109" w:rsidRDefault="00920A03" w:rsidP="00920A03">
            <w:pPr>
              <w:pStyle w:val="Default"/>
              <w:jc w:val="both"/>
            </w:pPr>
            <w:r w:rsidRPr="00471109">
              <w:lastRenderedPageBreak/>
              <w:t xml:space="preserve">Предприятия оптовой торговли строительными материалами: зданий из сборных конструкций, пиломатериалов, стекла, архитектурных </w:t>
            </w:r>
            <w:r w:rsidRPr="00471109">
              <w:lastRenderedPageBreak/>
              <w:t xml:space="preserve">металлоконструкций, навесов, ограждений, металлических строений и др. Такие ТСП могут продавать краски и красящее оборудование.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rPr>
                <w:lang w:val="en-US"/>
              </w:rPr>
            </w:pPr>
            <w:r w:rsidRPr="00471109">
              <w:rPr>
                <w:lang w:val="en-US"/>
              </w:rPr>
              <w:lastRenderedPageBreak/>
              <w:t>5044</w:t>
            </w:r>
          </w:p>
        </w:tc>
        <w:tc>
          <w:tcPr>
            <w:tcW w:w="2551" w:type="dxa"/>
            <w:shd w:val="clear" w:color="auto" w:fill="auto"/>
          </w:tcPr>
          <w:p w:rsidR="00920A03" w:rsidRPr="00471109" w:rsidRDefault="00920A03" w:rsidP="00920A03">
            <w:pPr>
              <w:pStyle w:val="Default"/>
              <w:jc w:val="both"/>
            </w:pPr>
            <w:r w:rsidRPr="00471109">
              <w:t>Офисное, фотографическое, фотокопировальное и микрофильмирующее оборудование</w:t>
            </w:r>
          </w:p>
        </w:tc>
        <w:tc>
          <w:tcPr>
            <w:tcW w:w="5947" w:type="dxa"/>
            <w:shd w:val="clear" w:color="auto" w:fill="auto"/>
          </w:tcPr>
          <w:p w:rsidR="00920A03" w:rsidRPr="00471109" w:rsidRDefault="00920A03" w:rsidP="00920A03">
            <w:pPr>
              <w:pStyle w:val="Default"/>
              <w:jc w:val="both"/>
            </w:pPr>
            <w:r w:rsidRPr="00471109">
              <w:t xml:space="preserve">Предприятия оптовой торговли офисным и фотографическим оборудованием: пленок, кассовых аппаратов, копировальных машин, микрофильмирующих машин, несгораемых шкафов и сейфов и др.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5047</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Медицинское оборудование и расходные материалы </w:t>
            </w:r>
          </w:p>
          <w:p w:rsidR="00920A03" w:rsidRPr="00471109" w:rsidRDefault="00920A03" w:rsidP="00920A03">
            <w:pPr>
              <w:pStyle w:val="Default"/>
              <w:jc w:val="both"/>
              <w:rPr>
                <w:color w:val="auto"/>
                <w:lang w:eastAsia="en-US"/>
              </w:rPr>
            </w:pP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Предприятия торговли лабораторным, хирургическим, ортопедическим оборудованием, оборудованием для наблюдения за состоянием пациентов, колясками для инвалидов, медицинскими инструментами, средствами промышленной безопасности, больничными койками и другими сопутствующими товарами для больницы. Данный МСС включает поставщиков стоматологических, лабораторных, ортопедических, профессиональных устройств, диагностического оборудования, слуховых аппаратов, аптечек первой помощи, терапевтического оборудования, рентгеновских аппаратов и запасных частей.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5094</w:t>
            </w:r>
          </w:p>
        </w:tc>
        <w:tc>
          <w:tcPr>
            <w:tcW w:w="2551" w:type="dxa"/>
            <w:shd w:val="clear" w:color="auto" w:fill="auto"/>
          </w:tcPr>
          <w:p w:rsidR="00920A03" w:rsidRPr="00471109" w:rsidRDefault="00920A03" w:rsidP="00920A03">
            <w:pPr>
              <w:pStyle w:val="Default"/>
              <w:jc w:val="both"/>
            </w:pPr>
            <w:r w:rsidRPr="00471109">
              <w:t xml:space="preserve">Оптовая продажа драгоценных камней и металлов, часов и ювелирных изделий </w:t>
            </w:r>
          </w:p>
          <w:p w:rsidR="00920A03" w:rsidRPr="00471109" w:rsidRDefault="00920A03" w:rsidP="00920A03">
            <w:pPr>
              <w:pStyle w:val="Default"/>
              <w:jc w:val="both"/>
              <w:rPr>
                <w:color w:val="auto"/>
                <w:lang w:eastAsia="en-US"/>
              </w:rPr>
            </w:pPr>
          </w:p>
        </w:tc>
        <w:tc>
          <w:tcPr>
            <w:tcW w:w="5947" w:type="dxa"/>
            <w:shd w:val="clear" w:color="auto" w:fill="auto"/>
          </w:tcPr>
          <w:p w:rsidR="00920A03" w:rsidRPr="00471109" w:rsidRDefault="00920A03" w:rsidP="00920A03">
            <w:pPr>
              <w:pStyle w:val="Default"/>
              <w:jc w:val="both"/>
            </w:pPr>
            <w:r w:rsidRPr="00471109">
              <w:t xml:space="preserve">Оптовые продавцы ювелирных изделий (в том числе бижутерия), часов, драгоценных камней и металлов. Такие ТСП могут предлагать выполнение ремонтных работ. </w:t>
            </w:r>
          </w:p>
          <w:p w:rsidR="00920A03" w:rsidRPr="00471109" w:rsidRDefault="00920A03" w:rsidP="00920A03">
            <w:pPr>
              <w:pStyle w:val="Default"/>
              <w:jc w:val="both"/>
            </w:pPr>
            <w:r w:rsidRPr="00471109">
              <w:t xml:space="preserve">Для ТСП, преимущественно выполняющих ремонт, используется МСС 7699. </w:t>
            </w:r>
          </w:p>
          <w:p w:rsidR="00920A03" w:rsidRPr="00471109" w:rsidRDefault="00920A03" w:rsidP="00920A03">
            <w:pPr>
              <w:pStyle w:val="Default"/>
              <w:jc w:val="both"/>
              <w:rPr>
                <w:color w:val="auto"/>
                <w:lang w:eastAsia="en-US"/>
              </w:rPr>
            </w:pPr>
            <w:r w:rsidRPr="00471109">
              <w:t>Для розничных ТСП, продающих вышеупомянутые предметы, используется МСС 5944</w:t>
            </w:r>
            <w:r w:rsidRPr="00471109">
              <w:rPr>
                <w:sz w:val="22"/>
                <w:szCs w:val="22"/>
              </w:rPr>
              <w:t xml:space="preserve">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5111</w:t>
            </w:r>
          </w:p>
        </w:tc>
        <w:tc>
          <w:tcPr>
            <w:tcW w:w="2551" w:type="dxa"/>
            <w:shd w:val="clear" w:color="auto" w:fill="auto"/>
          </w:tcPr>
          <w:p w:rsidR="00920A03" w:rsidRPr="00471109" w:rsidRDefault="00920A03" w:rsidP="00920A03">
            <w:pPr>
              <w:pStyle w:val="Default"/>
              <w:jc w:val="both"/>
            </w:pPr>
            <w:r w:rsidRPr="00471109">
              <w:t>Офисные товары и канцелярские принадлежности</w:t>
            </w:r>
          </w:p>
        </w:tc>
        <w:tc>
          <w:tcPr>
            <w:tcW w:w="5947" w:type="dxa"/>
            <w:shd w:val="clear" w:color="auto" w:fill="auto"/>
          </w:tcPr>
          <w:p w:rsidR="00920A03" w:rsidRPr="00471109" w:rsidRDefault="00920A03" w:rsidP="00920A03">
            <w:pPr>
              <w:pStyle w:val="Default"/>
              <w:jc w:val="both"/>
            </w:pPr>
            <w:r w:rsidRPr="00471109">
              <w:t>Оптовые поставщики канцелярии, офисных принадлежностей и бумаги для печати и письма: бланков документов, регистрационных карточек и папок, ручек, карандашей, конвертов, скоросшивателей, квитанционных книжек и книг учета продаж, альбомов для фотографий и др. Для ТСП, продающих офисную оргтехнику (печатные и копировальные машины и т.д.), и для ТСП, оказывающих копировальные услуги, используется МСС 5044</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5122</w:t>
            </w:r>
          </w:p>
        </w:tc>
        <w:tc>
          <w:tcPr>
            <w:tcW w:w="2551" w:type="dxa"/>
            <w:shd w:val="clear" w:color="auto" w:fill="auto"/>
          </w:tcPr>
          <w:p w:rsidR="00920A03" w:rsidRPr="00471109" w:rsidRDefault="00920A03" w:rsidP="00920A03">
            <w:pPr>
              <w:pStyle w:val="Default"/>
              <w:jc w:val="both"/>
              <w:rPr>
                <w:b/>
                <w:bCs/>
              </w:rPr>
            </w:pPr>
            <w:r w:rsidRPr="00471109">
              <w:t xml:space="preserve">Оптовая продажа лекарств и иных товаров медицинского назначения, исключая медтехнику </w:t>
            </w:r>
          </w:p>
        </w:tc>
        <w:tc>
          <w:tcPr>
            <w:tcW w:w="5947" w:type="dxa"/>
            <w:shd w:val="clear" w:color="auto" w:fill="auto"/>
          </w:tcPr>
          <w:p w:rsidR="00920A03" w:rsidRPr="00471109" w:rsidRDefault="00920A03" w:rsidP="00920A03">
            <w:pPr>
              <w:pStyle w:val="Default"/>
              <w:jc w:val="both"/>
            </w:pPr>
            <w:r w:rsidRPr="00471109">
              <w:t xml:space="preserve">Оптовые продавцы рецептурных и запатентованных лекарств, витаминов, гигиенических принадлежностей, антисептиков, перевязочных материалов, фармацевтической продукции, биологических и сопутствующих товаров и других разнообразных мелких товаров, обычно продающихся в аптеках. </w:t>
            </w:r>
          </w:p>
          <w:p w:rsidR="00920A03" w:rsidRPr="00471109" w:rsidRDefault="00920A03" w:rsidP="00920A03">
            <w:pPr>
              <w:contextualSpacing/>
              <w:jc w:val="both"/>
              <w:rPr>
                <w:b/>
                <w:bCs/>
              </w:rPr>
            </w:pPr>
            <w:r w:rsidRPr="00471109">
              <w:t xml:space="preserve">Для ТСП, продающих медицинское оборудование, используется МСС 5047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5131</w:t>
            </w:r>
          </w:p>
        </w:tc>
        <w:tc>
          <w:tcPr>
            <w:tcW w:w="2551" w:type="dxa"/>
            <w:shd w:val="clear" w:color="auto" w:fill="auto"/>
          </w:tcPr>
          <w:p w:rsidR="00920A03" w:rsidRPr="00471109" w:rsidRDefault="00920A03" w:rsidP="00920A03">
            <w:pPr>
              <w:pStyle w:val="Default"/>
              <w:jc w:val="both"/>
            </w:pPr>
            <w:r w:rsidRPr="00471109">
              <w:t>Штучные товары, галантерея и другие текстильные товары</w:t>
            </w:r>
          </w:p>
        </w:tc>
        <w:tc>
          <w:tcPr>
            <w:tcW w:w="5947" w:type="dxa"/>
            <w:shd w:val="clear" w:color="auto" w:fill="auto"/>
          </w:tcPr>
          <w:p w:rsidR="00920A03" w:rsidRPr="00471109" w:rsidRDefault="00920A03" w:rsidP="00920A03">
            <w:pPr>
              <w:pStyle w:val="Default"/>
              <w:jc w:val="both"/>
            </w:pPr>
            <w:r w:rsidRPr="00471109">
              <w:t xml:space="preserve">Оптовые поставщики штучных и текстильных товаров: марли, декоративных тканей, стекловолоконных тканей, застежек-молний, натуральных или синтетических тканей, комплектов для сборки поясов и пряжек, тканевых переплетных крышек, пуговиц, трикотажных и кружевных тканей, лент, швейных </w:t>
            </w:r>
            <w:r w:rsidRPr="00471109">
              <w:lastRenderedPageBreak/>
              <w:t>принадлежностей, ниток, гардинно-тюлевых изделий и др.</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lastRenderedPageBreak/>
              <w:t>5137</w:t>
            </w:r>
          </w:p>
        </w:tc>
        <w:tc>
          <w:tcPr>
            <w:tcW w:w="2551" w:type="dxa"/>
            <w:shd w:val="clear" w:color="auto" w:fill="auto"/>
          </w:tcPr>
          <w:p w:rsidR="00920A03" w:rsidRPr="00471109" w:rsidRDefault="00920A03" w:rsidP="00920A03">
            <w:pPr>
              <w:pStyle w:val="Default"/>
              <w:jc w:val="both"/>
              <w:rPr>
                <w:b/>
                <w:bCs/>
              </w:rPr>
            </w:pPr>
            <w:r w:rsidRPr="00471109">
              <w:t xml:space="preserve">Мужская, женская и детская форменная и спецодежда </w:t>
            </w:r>
          </w:p>
        </w:tc>
        <w:tc>
          <w:tcPr>
            <w:tcW w:w="5947" w:type="dxa"/>
            <w:shd w:val="clear" w:color="auto" w:fill="auto"/>
          </w:tcPr>
          <w:p w:rsidR="00920A03" w:rsidRPr="00471109" w:rsidRDefault="00920A03" w:rsidP="00920A03">
            <w:pPr>
              <w:pStyle w:val="Default"/>
              <w:jc w:val="both"/>
            </w:pPr>
            <w:r w:rsidRPr="00471109">
              <w:t xml:space="preserve">Оптовые поставщики рабочей одежды и всех видов мужской, женской и детской спецодежды, включая обувь, нижнее белье, верхнюю одежду, форменную одежду для занятий спортом (для балета, каратэ, футбола и т.д.), а также форму для учебных заведений, включая религиозные заведения. </w:t>
            </w:r>
          </w:p>
          <w:p w:rsidR="00920A03" w:rsidRPr="00471109" w:rsidRDefault="00920A03" w:rsidP="00920A03">
            <w:pPr>
              <w:pStyle w:val="Default"/>
              <w:jc w:val="both"/>
            </w:pPr>
            <w:r w:rsidRPr="00471109">
              <w:t xml:space="preserve">Для оптовых поставщиков спецобуви используется MCC 5139. </w:t>
            </w:r>
          </w:p>
          <w:p w:rsidR="00920A03" w:rsidRPr="00471109" w:rsidRDefault="00920A03" w:rsidP="00920A03">
            <w:pPr>
              <w:contextualSpacing/>
              <w:jc w:val="both"/>
              <w:rPr>
                <w:b/>
                <w:bCs/>
              </w:rPr>
            </w:pPr>
            <w:r w:rsidRPr="00471109">
              <w:t xml:space="preserve">Для розничных ТСП, продающих одежду и аксессуары, используется соответствующий розничный тип MCC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5139</w:t>
            </w:r>
          </w:p>
        </w:tc>
        <w:tc>
          <w:tcPr>
            <w:tcW w:w="2551" w:type="dxa"/>
            <w:shd w:val="clear" w:color="auto" w:fill="auto"/>
          </w:tcPr>
          <w:p w:rsidR="00920A03" w:rsidRPr="00471109" w:rsidRDefault="00920A03" w:rsidP="00920A03">
            <w:pPr>
              <w:pStyle w:val="Default"/>
              <w:jc w:val="both"/>
              <w:rPr>
                <w:b/>
                <w:bCs/>
              </w:rPr>
            </w:pPr>
            <w:r w:rsidRPr="00471109">
              <w:t xml:space="preserve">Обувь специального назначения </w:t>
            </w:r>
          </w:p>
        </w:tc>
        <w:tc>
          <w:tcPr>
            <w:tcW w:w="5947" w:type="dxa"/>
            <w:shd w:val="clear" w:color="auto" w:fill="auto"/>
          </w:tcPr>
          <w:p w:rsidR="00920A03" w:rsidRPr="00471109" w:rsidRDefault="00920A03" w:rsidP="00920A03">
            <w:pPr>
              <w:pStyle w:val="Default"/>
              <w:jc w:val="both"/>
            </w:pPr>
            <w:r w:rsidRPr="00471109">
              <w:t xml:space="preserve">Оптовые поставщики обуви специального назначения, включая спортивную обувь. </w:t>
            </w:r>
          </w:p>
          <w:p w:rsidR="00920A03" w:rsidRPr="00471109" w:rsidRDefault="00920A03" w:rsidP="00920A03">
            <w:pPr>
              <w:contextualSpacing/>
              <w:jc w:val="both"/>
              <w:rPr>
                <w:b/>
                <w:bCs/>
              </w:rPr>
            </w:pPr>
            <w:r w:rsidRPr="00471109">
              <w:t xml:space="preserve">Для розничных ТСП, продающих обувь, используется MCC 5661 </w:t>
            </w:r>
          </w:p>
        </w:tc>
      </w:tr>
      <w:tr w:rsidR="00920A03" w:rsidRPr="00471109" w:rsidTr="00920A03">
        <w:trPr>
          <w:trHeight w:val="238"/>
        </w:trPr>
        <w:tc>
          <w:tcPr>
            <w:tcW w:w="846" w:type="dxa"/>
            <w:shd w:val="clear" w:color="auto" w:fill="auto"/>
          </w:tcPr>
          <w:p w:rsidR="00920A03" w:rsidRPr="00471109" w:rsidRDefault="00920A03" w:rsidP="00920A03">
            <w:pPr>
              <w:pStyle w:val="Default"/>
              <w:jc w:val="both"/>
            </w:pPr>
            <w:r w:rsidRPr="00471109">
              <w:t>5192</w:t>
            </w:r>
          </w:p>
        </w:tc>
        <w:tc>
          <w:tcPr>
            <w:tcW w:w="2551" w:type="dxa"/>
            <w:shd w:val="clear" w:color="auto" w:fill="auto"/>
          </w:tcPr>
          <w:p w:rsidR="00920A03" w:rsidRPr="00471109" w:rsidRDefault="00920A03" w:rsidP="00920A03">
            <w:pPr>
              <w:pStyle w:val="Default"/>
              <w:jc w:val="both"/>
            </w:pPr>
            <w:r w:rsidRPr="00471109">
              <w:t>Книги, периодические издания и газеты</w:t>
            </w:r>
          </w:p>
        </w:tc>
        <w:tc>
          <w:tcPr>
            <w:tcW w:w="5947" w:type="dxa"/>
            <w:shd w:val="clear" w:color="auto" w:fill="auto"/>
          </w:tcPr>
          <w:p w:rsidR="00920A03" w:rsidRPr="00471109" w:rsidRDefault="00920A03" w:rsidP="00920A03">
            <w:pPr>
              <w:pStyle w:val="Default"/>
              <w:jc w:val="both"/>
            </w:pPr>
            <w:r w:rsidRPr="00471109">
              <w:t>Оптовые производители и поставщики книг, периодических изданий, журналов, газет и др. Для издательств книг, периодики и журналов используется MCC 2741. Для розничных ТСП, продающих книги, используется MCC 5942</w:t>
            </w:r>
          </w:p>
        </w:tc>
      </w:tr>
      <w:tr w:rsidR="00920A03" w:rsidRPr="00471109" w:rsidTr="00920A03">
        <w:trPr>
          <w:trHeight w:val="238"/>
        </w:trPr>
        <w:tc>
          <w:tcPr>
            <w:tcW w:w="846" w:type="dxa"/>
            <w:shd w:val="clear" w:color="auto" w:fill="auto"/>
          </w:tcPr>
          <w:p w:rsidR="00920A03" w:rsidRPr="00471109" w:rsidRDefault="00920A03" w:rsidP="00920A03">
            <w:pPr>
              <w:pStyle w:val="Default"/>
              <w:jc w:val="both"/>
            </w:pPr>
            <w:r w:rsidRPr="00471109">
              <w:t>5193</w:t>
            </w:r>
          </w:p>
        </w:tc>
        <w:tc>
          <w:tcPr>
            <w:tcW w:w="2551" w:type="dxa"/>
            <w:shd w:val="clear" w:color="auto" w:fill="auto"/>
          </w:tcPr>
          <w:p w:rsidR="00920A03" w:rsidRPr="00471109" w:rsidRDefault="00920A03" w:rsidP="00920A03">
            <w:pPr>
              <w:pStyle w:val="Default"/>
              <w:jc w:val="both"/>
            </w:pPr>
            <w:r w:rsidRPr="00471109">
              <w:t xml:space="preserve">Оборудование для выращивания растений, инвентарь для питомников и цветы </w:t>
            </w:r>
          </w:p>
        </w:tc>
        <w:tc>
          <w:tcPr>
            <w:tcW w:w="5947" w:type="dxa"/>
            <w:shd w:val="clear" w:color="auto" w:fill="auto"/>
          </w:tcPr>
          <w:p w:rsidR="00920A03" w:rsidRPr="00471109" w:rsidRDefault="00920A03" w:rsidP="00920A03">
            <w:pPr>
              <w:pStyle w:val="Default"/>
              <w:jc w:val="both"/>
            </w:pPr>
            <w:r w:rsidRPr="00471109">
              <w:t xml:space="preserve">Оптовые поставщики цветов и растений, инвентаря для питомников и оборудования для выращивания растений и др. </w:t>
            </w:r>
          </w:p>
          <w:p w:rsidR="00920A03" w:rsidRPr="00471109" w:rsidRDefault="00920A03" w:rsidP="00920A03">
            <w:pPr>
              <w:pStyle w:val="Default"/>
              <w:jc w:val="both"/>
            </w:pP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5200</w:t>
            </w:r>
          </w:p>
        </w:tc>
        <w:tc>
          <w:tcPr>
            <w:tcW w:w="2551" w:type="dxa"/>
            <w:shd w:val="clear" w:color="auto" w:fill="auto"/>
          </w:tcPr>
          <w:p w:rsidR="00920A03" w:rsidRPr="00471109" w:rsidRDefault="00920A03" w:rsidP="00920A03">
            <w:pPr>
              <w:pStyle w:val="Default"/>
              <w:jc w:val="both"/>
              <w:rPr>
                <w:b/>
                <w:bCs/>
              </w:rPr>
            </w:pPr>
            <w:r w:rsidRPr="00471109">
              <w:t xml:space="preserve">Товары для дома, ремонта и строительства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широкий ассортимент товаров для дома и ремонта (предметы интерьера, обои, декорирующие материалы, краски, электро- и осветительные приборы, шкафы, двери и комплекты для самостоятельного изготовления, садово-огородный инвентарь и т.д.), товары для строительства, инструменты, электрику и напольные покрытия, электрооборудование, инженерные системы и оборудование, отопительные приборы, материалы для отделки помещений, сантехнику, крепеж и др. Как правило, подобные ТСП занимают площадь от 8000 м2 и/или продают товары со склада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5211</w:t>
            </w:r>
          </w:p>
        </w:tc>
        <w:tc>
          <w:tcPr>
            <w:tcW w:w="2551" w:type="dxa"/>
            <w:shd w:val="clear" w:color="auto" w:fill="auto"/>
          </w:tcPr>
          <w:p w:rsidR="00920A03" w:rsidRPr="00471109" w:rsidRDefault="00920A03" w:rsidP="00920A03">
            <w:pPr>
              <w:pStyle w:val="Default"/>
              <w:jc w:val="both"/>
            </w:pPr>
            <w:r w:rsidRPr="00471109">
              <w:t xml:space="preserve">Строительные и пиломатериалы </w:t>
            </w:r>
          </w:p>
          <w:p w:rsidR="00920A03" w:rsidRPr="00471109" w:rsidRDefault="00920A03" w:rsidP="00920A03">
            <w:pPr>
              <w:pStyle w:val="Default"/>
              <w:jc w:val="both"/>
            </w:pPr>
          </w:p>
        </w:tc>
        <w:tc>
          <w:tcPr>
            <w:tcW w:w="5947" w:type="dxa"/>
            <w:shd w:val="clear" w:color="auto" w:fill="auto"/>
          </w:tcPr>
          <w:p w:rsidR="00920A03" w:rsidRPr="00471109" w:rsidRDefault="00920A03" w:rsidP="00920A03">
            <w:pPr>
              <w:pStyle w:val="Default"/>
              <w:jc w:val="both"/>
            </w:pPr>
            <w:r w:rsidRPr="00471109">
              <w:t xml:space="preserve">ТСП, продающие пило- и строительный материал: пиломатериалы, осветительные приборы, ограждения, трубы, стекловолокно, пресс-формы и др. </w:t>
            </w:r>
          </w:p>
          <w:p w:rsidR="00920A03" w:rsidRPr="00471109" w:rsidRDefault="00920A03" w:rsidP="00920A03">
            <w:pPr>
              <w:pStyle w:val="Default"/>
              <w:jc w:val="both"/>
            </w:pPr>
            <w:r w:rsidRPr="00471109">
              <w:t xml:space="preserve">Для крупных складов или сетей магазинов, продающих товары для дома, используется MCC 5200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5231</w:t>
            </w:r>
          </w:p>
        </w:tc>
        <w:tc>
          <w:tcPr>
            <w:tcW w:w="2551" w:type="dxa"/>
            <w:shd w:val="clear" w:color="auto" w:fill="auto"/>
          </w:tcPr>
          <w:p w:rsidR="00920A03" w:rsidRPr="00471109" w:rsidRDefault="00920A03" w:rsidP="00920A03">
            <w:pPr>
              <w:pStyle w:val="Default"/>
              <w:jc w:val="both"/>
              <w:rPr>
                <w:b/>
                <w:bCs/>
              </w:rPr>
            </w:pPr>
            <w:r w:rsidRPr="00471109">
              <w:t xml:space="preserve">Стекло, лакокрасочные материалы, обои </w:t>
            </w:r>
          </w:p>
        </w:tc>
        <w:tc>
          <w:tcPr>
            <w:tcW w:w="5947" w:type="dxa"/>
            <w:shd w:val="clear" w:color="auto" w:fill="auto"/>
          </w:tcPr>
          <w:p w:rsidR="00920A03" w:rsidRPr="00471109" w:rsidRDefault="00920A03" w:rsidP="00920A03">
            <w:pPr>
              <w:pStyle w:val="Default"/>
              <w:jc w:val="both"/>
            </w:pPr>
            <w:r w:rsidRPr="00471109">
              <w:t xml:space="preserve">ТСП, продающие в розницу стекло, краски и малярные принадлежности, обои и сопутствующие товары. Такие ТСП могут предлагать установку готовой продукции силами ТСП. </w:t>
            </w:r>
          </w:p>
          <w:p w:rsidR="00920A03" w:rsidRPr="00471109" w:rsidRDefault="00920A03" w:rsidP="00920A03">
            <w:pPr>
              <w:contextualSpacing/>
              <w:jc w:val="both"/>
              <w:rPr>
                <w:b/>
                <w:bCs/>
              </w:rPr>
            </w:pPr>
            <w:r w:rsidRPr="00471109">
              <w:t xml:space="preserve">Для оптовых поставщиков лакокрасочной продукции и сопутствующих товаров используется MCC 5198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5251</w:t>
            </w:r>
          </w:p>
        </w:tc>
        <w:tc>
          <w:tcPr>
            <w:tcW w:w="2551" w:type="dxa"/>
            <w:shd w:val="clear" w:color="auto" w:fill="auto"/>
          </w:tcPr>
          <w:p w:rsidR="00920A03" w:rsidRPr="00471109" w:rsidRDefault="00920A03" w:rsidP="00920A03">
            <w:pPr>
              <w:pStyle w:val="Default"/>
              <w:jc w:val="both"/>
            </w:pPr>
            <w:r w:rsidRPr="00471109">
              <w:t xml:space="preserve">Хозяйственное, строительное </w:t>
            </w:r>
            <w:r w:rsidRPr="00471109">
              <w:lastRenderedPageBreak/>
              <w:t xml:space="preserve">оборудование и расходные материалы </w:t>
            </w:r>
          </w:p>
          <w:p w:rsidR="00920A03" w:rsidRPr="00471109" w:rsidRDefault="00920A03" w:rsidP="00920A03">
            <w:pPr>
              <w:contextualSpacing/>
              <w:jc w:val="both"/>
              <w:rPr>
                <w:b/>
                <w:bCs/>
              </w:rPr>
            </w:pPr>
          </w:p>
        </w:tc>
        <w:tc>
          <w:tcPr>
            <w:tcW w:w="5947" w:type="dxa"/>
            <w:shd w:val="clear" w:color="auto" w:fill="auto"/>
          </w:tcPr>
          <w:p w:rsidR="00920A03" w:rsidRPr="00471109" w:rsidRDefault="00920A03" w:rsidP="00920A03">
            <w:pPr>
              <w:pStyle w:val="Default"/>
              <w:jc w:val="both"/>
            </w:pPr>
            <w:r w:rsidRPr="00471109">
              <w:lastRenderedPageBreak/>
              <w:t xml:space="preserve">ТСП, продающие полный ассортимент хозяйственного, строительного оборудования и расходных материалов для покупки в розницу: скобяные, замочно-скобяные </w:t>
            </w:r>
            <w:r w:rsidRPr="00471109">
              <w:lastRenderedPageBreak/>
              <w:t xml:space="preserve">изделия, молотки, отвертки, электрические и ручные инструменты, электротовары, предметы электроснабжения (лампочки, провода и др.), сантехническое оборудование и др. </w:t>
            </w:r>
          </w:p>
          <w:p w:rsidR="00920A03" w:rsidRPr="00471109" w:rsidRDefault="00920A03" w:rsidP="00920A03">
            <w:pPr>
              <w:contextualSpacing/>
              <w:jc w:val="both"/>
              <w:rPr>
                <w:b/>
                <w:bCs/>
              </w:rPr>
            </w:pPr>
            <w:r w:rsidRPr="00471109">
              <w:t xml:space="preserve">Для оптовых складов или сетевых магазинов, торгующих аналогичными товарами, используется MCC 5072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lastRenderedPageBreak/>
              <w:t>5261</w:t>
            </w:r>
          </w:p>
        </w:tc>
        <w:tc>
          <w:tcPr>
            <w:tcW w:w="2551" w:type="dxa"/>
            <w:shd w:val="clear" w:color="auto" w:fill="auto"/>
          </w:tcPr>
          <w:p w:rsidR="00920A03" w:rsidRPr="00471109" w:rsidRDefault="00920A03" w:rsidP="00920A03">
            <w:pPr>
              <w:pStyle w:val="Default"/>
              <w:jc w:val="both"/>
              <w:rPr>
                <w:b/>
                <w:bCs/>
              </w:rPr>
            </w:pPr>
            <w:r w:rsidRPr="00471109">
              <w:t xml:space="preserve">Садовые принадлежности (в т.ч. для ухода за газонами)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инвентарь для цветочных питомников, саженцы деревьев и кустарников, растения в горшках, семена, луковицы, мульчу, минеральные удобрения, пестициды, садовый инвентарь и другие садовые принадлежности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rPr>
                <w:lang w:val="en-US"/>
              </w:rPr>
            </w:pPr>
            <w:r w:rsidRPr="00471109">
              <w:rPr>
                <w:lang w:val="en-US"/>
              </w:rPr>
              <w:t>5262</w:t>
            </w:r>
          </w:p>
        </w:tc>
        <w:tc>
          <w:tcPr>
            <w:tcW w:w="2551" w:type="dxa"/>
            <w:shd w:val="clear" w:color="auto" w:fill="auto"/>
          </w:tcPr>
          <w:p w:rsidR="00920A03" w:rsidRPr="00471109" w:rsidRDefault="00920A03" w:rsidP="00920A03">
            <w:pPr>
              <w:pStyle w:val="Default"/>
              <w:jc w:val="both"/>
              <w:rPr>
                <w:b/>
                <w:bCs/>
              </w:rPr>
            </w:pPr>
            <w:r w:rsidRPr="00471109">
              <w:t>Маркетплейсы</w:t>
            </w:r>
          </w:p>
        </w:tc>
        <w:tc>
          <w:tcPr>
            <w:tcW w:w="5947" w:type="dxa"/>
            <w:shd w:val="clear" w:color="auto" w:fill="auto"/>
          </w:tcPr>
          <w:p w:rsidR="00920A03" w:rsidRPr="00471109" w:rsidRDefault="00920A03" w:rsidP="00920A03">
            <w:pPr>
              <w:pStyle w:val="Default"/>
              <w:jc w:val="both"/>
            </w:pPr>
            <w:r w:rsidRPr="00471109">
              <w:t>ТСП являются онлайн-площадками, которые объединяют держателей карт и розничных продавцов, продающих ряд товаров или услуг на одном веб-сайте или в мобильном приложении под единым брендом, который используется для идентификации покупателями</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rPr>
                <w:lang w:val="en-US"/>
              </w:rPr>
            </w:pPr>
            <w:r w:rsidRPr="00471109">
              <w:rPr>
                <w:lang w:val="en-US"/>
              </w:rPr>
              <w:t>5300</w:t>
            </w:r>
          </w:p>
        </w:tc>
        <w:tc>
          <w:tcPr>
            <w:tcW w:w="2551" w:type="dxa"/>
            <w:shd w:val="clear" w:color="auto" w:fill="auto"/>
          </w:tcPr>
          <w:p w:rsidR="00920A03" w:rsidRPr="00471109" w:rsidRDefault="00920A03" w:rsidP="00920A03">
            <w:pPr>
              <w:pStyle w:val="Default"/>
              <w:jc w:val="both"/>
              <w:rPr>
                <w:b/>
                <w:bCs/>
              </w:rPr>
            </w:pPr>
            <w:r w:rsidRPr="00471109">
              <w:t xml:space="preserve">Оптово-розничные магазины (склады), гипермаркеты, маркетплейсы </w:t>
            </w:r>
          </w:p>
        </w:tc>
        <w:tc>
          <w:tcPr>
            <w:tcW w:w="5947" w:type="dxa"/>
            <w:shd w:val="clear" w:color="auto" w:fill="auto"/>
          </w:tcPr>
          <w:p w:rsidR="00920A03" w:rsidRPr="00471109" w:rsidRDefault="00920A03" w:rsidP="00920A03">
            <w:pPr>
              <w:pStyle w:val="Default"/>
              <w:jc w:val="both"/>
            </w:pPr>
            <w:r w:rsidRPr="00471109">
              <w:t xml:space="preserve">ТСП, продающие полный ассортимент товаров массового потребления (в том числе оптом или со склада). Изделия для продажи включают бытовые принадлежности и электроприборы, офисное оборудование, продукты питания и скоропортящиеся товары, мебель для дома и офиса, электронные устройства, автозапчасти и аксессуары и др. </w:t>
            </w:r>
          </w:p>
          <w:p w:rsidR="00920A03" w:rsidRPr="00471109" w:rsidRDefault="00920A03" w:rsidP="00920A03">
            <w:pPr>
              <w:contextualSpacing/>
              <w:jc w:val="both"/>
              <w:rPr>
                <w:b/>
                <w:bCs/>
              </w:rPr>
            </w:pPr>
            <w:r w:rsidRPr="00471109">
              <w:t xml:space="preserve">ТСП, продающие широкий ассортимент товаров различных категорий (включая указанные выше) через сайты в сети Интернет (в том числе маркетплейсы), должны также использовать этот MCC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rPr>
                <w:lang w:val="en-US"/>
              </w:rPr>
            </w:pPr>
            <w:r w:rsidRPr="00471109">
              <w:rPr>
                <w:lang w:val="en-US"/>
              </w:rPr>
              <w:t>5311</w:t>
            </w:r>
          </w:p>
        </w:tc>
        <w:tc>
          <w:tcPr>
            <w:tcW w:w="2551" w:type="dxa"/>
            <w:shd w:val="clear" w:color="auto" w:fill="auto"/>
          </w:tcPr>
          <w:p w:rsidR="00920A03" w:rsidRPr="00471109" w:rsidRDefault="00920A03" w:rsidP="00920A03">
            <w:pPr>
              <w:contextualSpacing/>
              <w:jc w:val="both"/>
            </w:pPr>
            <w:r w:rsidRPr="00471109">
              <w:t xml:space="preserve">Промтоварные магазины (универмаги) </w:t>
            </w:r>
          </w:p>
        </w:tc>
        <w:tc>
          <w:tcPr>
            <w:tcW w:w="5947" w:type="dxa"/>
            <w:shd w:val="clear" w:color="auto" w:fill="auto"/>
          </w:tcPr>
          <w:p w:rsidR="00920A03" w:rsidRPr="00471109" w:rsidRDefault="00920A03" w:rsidP="00920A03">
            <w:pPr>
              <w:contextualSpacing/>
              <w:jc w:val="both"/>
            </w:pPr>
            <w:r w:rsidRPr="00471109">
              <w:t xml:space="preserve">Крупные ТСП, продающие полный ассортимент промышленных товаров. Такие ТСП осуществляют продажу одежды, бытового оборудования, мебели, электронных устройств, косметики, посуды, основных бытовых электроприборов и др.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5331</w:t>
            </w:r>
          </w:p>
        </w:tc>
        <w:tc>
          <w:tcPr>
            <w:tcW w:w="2551" w:type="dxa"/>
            <w:shd w:val="clear" w:color="auto" w:fill="auto"/>
          </w:tcPr>
          <w:p w:rsidR="00920A03" w:rsidRPr="00471109" w:rsidRDefault="00920A03" w:rsidP="00920A03">
            <w:pPr>
              <w:contextualSpacing/>
              <w:jc w:val="both"/>
            </w:pPr>
            <w:r w:rsidRPr="00471109">
              <w:t>Магазины фиксированных цен</w:t>
            </w:r>
          </w:p>
        </w:tc>
        <w:tc>
          <w:tcPr>
            <w:tcW w:w="5947" w:type="dxa"/>
            <w:shd w:val="clear" w:color="auto" w:fill="auto"/>
          </w:tcPr>
          <w:p w:rsidR="00920A03" w:rsidRPr="00471109" w:rsidRDefault="00920A03" w:rsidP="00920A03">
            <w:pPr>
              <w:pStyle w:val="Default"/>
              <w:jc w:val="both"/>
            </w:pPr>
            <w:r w:rsidRPr="00471109">
              <w:rPr>
                <w:color w:val="auto"/>
                <w:lang w:eastAsia="en-US"/>
              </w:rPr>
              <w:t xml:space="preserve">ТСП, продающие в ограниченном ассортименте разнообразные промышленные и продовольственные товары и работающие в формате «магазин фиксированных цен»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rPr>
                <w:lang w:val="en-US"/>
              </w:rPr>
            </w:pPr>
            <w:r w:rsidRPr="00471109">
              <w:rPr>
                <w:lang w:val="en-US"/>
              </w:rPr>
              <w:t>5399</w:t>
            </w:r>
          </w:p>
        </w:tc>
        <w:tc>
          <w:tcPr>
            <w:tcW w:w="2551" w:type="dxa"/>
            <w:shd w:val="clear" w:color="auto" w:fill="auto"/>
          </w:tcPr>
          <w:p w:rsidR="00920A03" w:rsidRPr="00471109" w:rsidRDefault="00920A03" w:rsidP="00920A03">
            <w:pPr>
              <w:contextualSpacing/>
              <w:jc w:val="both"/>
            </w:pPr>
            <w:r w:rsidRPr="00471109">
              <w:t xml:space="preserve">Прочие промтоварные магазины </w:t>
            </w:r>
          </w:p>
          <w:p w:rsidR="00920A03" w:rsidRPr="00471109" w:rsidRDefault="00920A03" w:rsidP="00920A03">
            <w:pPr>
              <w:contextualSpacing/>
              <w:jc w:val="both"/>
            </w:pPr>
          </w:p>
        </w:tc>
        <w:tc>
          <w:tcPr>
            <w:tcW w:w="5947" w:type="dxa"/>
            <w:shd w:val="clear" w:color="auto" w:fill="auto"/>
          </w:tcPr>
          <w:p w:rsidR="00920A03" w:rsidRPr="00471109" w:rsidRDefault="00920A03" w:rsidP="00920A03">
            <w:pPr>
              <w:contextualSpacing/>
              <w:jc w:val="both"/>
            </w:pPr>
            <w:r w:rsidRPr="00471109">
              <w:t xml:space="preserve">Мелкие ТСП и магазины среднего звена с различным ассортиментом промышленных товаров. ТСП продают одежду, посуду, хозяйственные товары, электроприборы, мебель, косметику и др. ТСП, продающие различные товары общего назначения, предлагают такой же ассортимент товаров, как и универмаги – МСС 5311, но в гораздо меньшем объеме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5411</w:t>
            </w:r>
          </w:p>
        </w:tc>
        <w:tc>
          <w:tcPr>
            <w:tcW w:w="2551" w:type="dxa"/>
            <w:shd w:val="clear" w:color="auto" w:fill="auto"/>
          </w:tcPr>
          <w:p w:rsidR="00920A03" w:rsidRPr="00471109" w:rsidRDefault="00920A03" w:rsidP="00920A03">
            <w:pPr>
              <w:pStyle w:val="Default"/>
              <w:jc w:val="both"/>
              <w:rPr>
                <w:b/>
                <w:bCs/>
              </w:rPr>
            </w:pPr>
            <w:r w:rsidRPr="00471109">
              <w:t xml:space="preserve">Супермаркеты, универсамы </w:t>
            </w:r>
          </w:p>
        </w:tc>
        <w:tc>
          <w:tcPr>
            <w:tcW w:w="5947" w:type="dxa"/>
            <w:shd w:val="clear" w:color="auto" w:fill="auto"/>
          </w:tcPr>
          <w:p w:rsidR="00920A03" w:rsidRPr="00471109" w:rsidRDefault="00920A03" w:rsidP="00920A03">
            <w:pPr>
              <w:pStyle w:val="Default"/>
              <w:jc w:val="both"/>
            </w:pPr>
            <w:r w:rsidRPr="00471109">
              <w:t xml:space="preserve">ТСП – предприятия розничной торговли, реализующие продовольственные товары универсального ассортимента и непродовольственные товары частого спроса. </w:t>
            </w:r>
          </w:p>
          <w:p w:rsidR="00920A03" w:rsidRPr="00471109" w:rsidRDefault="00920A03" w:rsidP="00920A03">
            <w:pPr>
              <w:pStyle w:val="Default"/>
              <w:jc w:val="both"/>
            </w:pPr>
            <w:r w:rsidRPr="00471109">
              <w:t xml:space="preserve">Такие ТСП продают широкий ассортимент продуктов питания и напитков для домашнего употребления: бакалею (крупы, макаронные изделия, чай, кофе, </w:t>
            </w:r>
            <w:r w:rsidRPr="00471109">
              <w:lastRenderedPageBreak/>
              <w:t xml:space="preserve">растительные масла и т.д.); мясо и рыбу и продукты их переработки; яйца; фрукты и овощи; молочные продукты (молоко, кефир, сыры, творог, йогурты и т.д.); хлебобулочные и кондитерские изделия; соки и воды; консервированные, замороженные, расфасованные и сушеные продукты питания, а также хозяйственные товары, посуду, чистящие и полирующие средства, стиральные порошки, предметы личной гигиены, косметики. </w:t>
            </w:r>
          </w:p>
          <w:p w:rsidR="00920A03" w:rsidRPr="00471109" w:rsidRDefault="00920A03" w:rsidP="00920A03">
            <w:pPr>
              <w:pStyle w:val="Default"/>
              <w:jc w:val="both"/>
            </w:pPr>
            <w:r w:rsidRPr="00471109">
              <w:t xml:space="preserve">Также такие ТСП часто продают свежеприготовленные на собственном производстве блюда, готовые к употреблению и предлагают к продаже поздравительные открытки, книги, журналы, предметы домашнего обихода и текстильные товары, цветы. </w:t>
            </w:r>
          </w:p>
          <w:p w:rsidR="00920A03" w:rsidRPr="00471109" w:rsidRDefault="00920A03" w:rsidP="00920A03">
            <w:pPr>
              <w:pStyle w:val="Default"/>
              <w:jc w:val="both"/>
            </w:pPr>
            <w:r w:rsidRPr="00471109">
              <w:t xml:space="preserve">В таких ТСП покупка продуктов питания и товаров для дома производится покупателями без помощи обслуживающего персонала (по форме самообслуживания). </w:t>
            </w:r>
          </w:p>
          <w:p w:rsidR="00920A03" w:rsidRPr="00471109" w:rsidRDefault="00920A03" w:rsidP="00920A03">
            <w:pPr>
              <w:pStyle w:val="Default"/>
              <w:jc w:val="both"/>
            </w:pPr>
            <w:r w:rsidRPr="00471109">
              <w:t xml:space="preserve">ТСП, продающие ограниченный выбор товаров (отсутствие товаров из перечисленного выше ассортимента) или специальный ассортимент продуктов (деликатесы, чай и кофе и т.д.) должны использовать MCC 5499. </w:t>
            </w:r>
          </w:p>
          <w:p w:rsidR="00920A03" w:rsidRPr="00471109" w:rsidRDefault="00920A03" w:rsidP="00920A03">
            <w:pPr>
              <w:contextualSpacing/>
              <w:jc w:val="both"/>
              <w:rPr>
                <w:b/>
                <w:bCs/>
              </w:rPr>
            </w:pPr>
            <w:r w:rsidRPr="00471109">
              <w:t xml:space="preserve">Для магазинов, специализирующихся на торговле алкогольными напитками, используется МСС 5921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lastRenderedPageBreak/>
              <w:t>5499</w:t>
            </w:r>
          </w:p>
        </w:tc>
        <w:tc>
          <w:tcPr>
            <w:tcW w:w="2551" w:type="dxa"/>
            <w:shd w:val="clear" w:color="auto" w:fill="auto"/>
          </w:tcPr>
          <w:p w:rsidR="00920A03" w:rsidRPr="00471109" w:rsidRDefault="00920A03" w:rsidP="00920A03">
            <w:pPr>
              <w:pStyle w:val="Default"/>
              <w:jc w:val="both"/>
              <w:rPr>
                <w:b/>
                <w:bCs/>
              </w:rPr>
            </w:pPr>
            <w:r w:rsidRPr="00471109">
              <w:t xml:space="preserve">Прочие специализированные продовольственные магазины </w:t>
            </w:r>
          </w:p>
        </w:tc>
        <w:tc>
          <w:tcPr>
            <w:tcW w:w="5947" w:type="dxa"/>
            <w:shd w:val="clear" w:color="auto" w:fill="auto"/>
          </w:tcPr>
          <w:p w:rsidR="00920A03" w:rsidRPr="00471109" w:rsidRDefault="00920A03" w:rsidP="00920A03">
            <w:pPr>
              <w:pStyle w:val="Default"/>
              <w:jc w:val="both"/>
            </w:pPr>
            <w:r w:rsidRPr="00471109">
              <w:t xml:space="preserve">К таким ТСП относятся ТСП, продающие продукты питания ограниченного ассортимента, продовольственные рынки, магазины диетических продуктов (в том числе магазины по продаже БАД), магазины здоровой пищи (в том числе магазины, автоматы по продаже воды), магазины мороженого, магазины деликатесов, мясо птицы, полуфабрикатов (магазин/отдел кулинарии), кофейные, овощные и фруктовые магазины и др. В таких ТСП также могут продаваться чистящие и полирующие средства, предметы личной гигиены, косметики. </w:t>
            </w:r>
          </w:p>
          <w:p w:rsidR="00920A03" w:rsidRPr="00471109" w:rsidRDefault="00920A03" w:rsidP="00920A03">
            <w:pPr>
              <w:pStyle w:val="Default"/>
              <w:jc w:val="both"/>
            </w:pPr>
            <w:r w:rsidRPr="00471109">
              <w:t xml:space="preserve">ТСП, не являющиеся предприятиями общественного питания и реализующие набор блюд (рационов) для питания «на каждый день», также должны использовать данный MCC. </w:t>
            </w:r>
          </w:p>
          <w:p w:rsidR="00920A03" w:rsidRPr="00471109" w:rsidRDefault="00920A03" w:rsidP="00920A03">
            <w:pPr>
              <w:contextualSpacing/>
              <w:jc w:val="both"/>
              <w:rPr>
                <w:b/>
                <w:bCs/>
              </w:rPr>
            </w:pPr>
            <w:r w:rsidRPr="00471109">
              <w:t xml:space="preserve">Такие ТСП предлагают меньший объем и ассортимент товаров, чем ТСП с MCC 5411. В таких ТСП покупка продуктов питания и продуктов для дома производится покупателями, как правило, с помощью обслуживающего персонала </w:t>
            </w:r>
          </w:p>
        </w:tc>
      </w:tr>
      <w:tr w:rsidR="00DC7319" w:rsidRPr="00471109" w:rsidTr="00DC7319">
        <w:trPr>
          <w:trHeight w:val="238"/>
        </w:trPr>
        <w:tc>
          <w:tcPr>
            <w:tcW w:w="846" w:type="dxa"/>
            <w:shd w:val="clear" w:color="auto" w:fill="auto"/>
          </w:tcPr>
          <w:p w:rsidR="00DC7319" w:rsidRPr="00471109" w:rsidRDefault="00DC7319" w:rsidP="00DC7319">
            <w:pPr>
              <w:contextualSpacing/>
              <w:jc w:val="both"/>
            </w:pPr>
            <w:r>
              <w:t>5531</w:t>
            </w:r>
          </w:p>
        </w:tc>
        <w:tc>
          <w:tcPr>
            <w:tcW w:w="2551" w:type="dxa"/>
            <w:shd w:val="clear" w:color="auto" w:fill="auto"/>
          </w:tcPr>
          <w:p w:rsidR="00DC7319" w:rsidRDefault="00DC7319" w:rsidP="00DC7319">
            <w:pPr>
              <w:pStyle w:val="Default"/>
              <w:jc w:val="both"/>
              <w:rPr>
                <w:rFonts w:ascii="Calibri" w:hAnsi="Calibri" w:cs="Calibri"/>
                <w:sz w:val="22"/>
                <w:szCs w:val="22"/>
              </w:rPr>
            </w:pPr>
            <w:r w:rsidRPr="00DC7319">
              <w:t>Автомагазины и товары для дома</w:t>
            </w:r>
          </w:p>
        </w:tc>
        <w:tc>
          <w:tcPr>
            <w:tcW w:w="5947" w:type="dxa"/>
            <w:shd w:val="clear" w:color="auto" w:fill="auto"/>
            <w:vAlign w:val="bottom"/>
          </w:tcPr>
          <w:p w:rsidR="00DC7319" w:rsidRDefault="00DC7319" w:rsidP="00DC7319">
            <w:pPr>
              <w:rPr>
                <w:rFonts w:ascii="Calibri" w:hAnsi="Calibri" w:cs="Calibri"/>
                <w:color w:val="000000"/>
                <w:sz w:val="22"/>
                <w:szCs w:val="22"/>
              </w:rPr>
            </w:pPr>
            <w:r w:rsidRPr="00DC7319">
              <w:rPr>
                <w:rFonts w:eastAsia="Calibri"/>
                <w:lang w:eastAsia="en-US"/>
              </w:rPr>
              <w:t xml:space="preserve">Торговые точки, продающие различные товары для дома, а также для ремонта и усовершенствования автомобилей. Сюда относятся: новые автошины, аккумуляторы и другие автозапчасти и аксессуары, а также бытовые принадлежности, оборудование и техника. </w:t>
            </w:r>
            <w:r w:rsidRPr="00DC7319">
              <w:rPr>
                <w:rFonts w:eastAsia="Calibri"/>
                <w:lang w:eastAsia="en-US"/>
              </w:rPr>
              <w:br/>
              <w:t xml:space="preserve">Для торговых точек, реализующих товары и </w:t>
            </w:r>
            <w:r w:rsidRPr="00DC7319">
              <w:rPr>
                <w:rFonts w:eastAsia="Calibri"/>
                <w:lang w:eastAsia="en-US"/>
              </w:rPr>
              <w:lastRenderedPageBreak/>
              <w:t>принадлежности для дома со склада, используется МСС 5200.</w:t>
            </w:r>
            <w:r>
              <w:rPr>
                <w:rFonts w:ascii="Calibri" w:hAnsi="Calibri" w:cs="Calibri"/>
                <w:color w:val="000000"/>
                <w:sz w:val="22"/>
                <w:szCs w:val="22"/>
              </w:rPr>
              <w:t xml:space="preserve"> </w:t>
            </w:r>
            <w:r w:rsidRPr="00DC7319">
              <w:rPr>
                <w:rFonts w:eastAsia="Calibri"/>
                <w:lang w:eastAsia="en-US"/>
              </w:rPr>
              <w:t>Для магазинов, продающих автозапчасти, оборудование и сопутствующие аксессуары, используется МСС 5533.</w:t>
            </w:r>
          </w:p>
        </w:tc>
      </w:tr>
      <w:tr w:rsidR="00DC7319" w:rsidRPr="00471109" w:rsidTr="00920A03">
        <w:trPr>
          <w:trHeight w:val="238"/>
        </w:trPr>
        <w:tc>
          <w:tcPr>
            <w:tcW w:w="846" w:type="dxa"/>
            <w:shd w:val="clear" w:color="auto" w:fill="auto"/>
          </w:tcPr>
          <w:p w:rsidR="00DC7319" w:rsidRPr="00471109" w:rsidRDefault="00DC7319" w:rsidP="00DC7319">
            <w:pPr>
              <w:contextualSpacing/>
              <w:jc w:val="both"/>
            </w:pPr>
            <w:r>
              <w:lastRenderedPageBreak/>
              <w:t>5532</w:t>
            </w:r>
          </w:p>
        </w:tc>
        <w:tc>
          <w:tcPr>
            <w:tcW w:w="2551" w:type="dxa"/>
            <w:shd w:val="clear" w:color="auto" w:fill="auto"/>
          </w:tcPr>
          <w:p w:rsidR="00DC7319" w:rsidRPr="00FF153D" w:rsidRDefault="00DC7319" w:rsidP="00DC7319">
            <w:r w:rsidRPr="00FF153D">
              <w:t>Автошины</w:t>
            </w:r>
          </w:p>
        </w:tc>
        <w:tc>
          <w:tcPr>
            <w:tcW w:w="5947" w:type="dxa"/>
            <w:shd w:val="clear" w:color="auto" w:fill="auto"/>
          </w:tcPr>
          <w:p w:rsidR="00DC7319" w:rsidRPr="00FF153D" w:rsidRDefault="00DC7319" w:rsidP="00DC7319">
            <w:r w:rsidRPr="00FF153D">
              <w:t xml:space="preserve">Торговые точки, продающие шины для автомобилей и грузовиков, а также сопутствующие запасные части. Эти магазины производят также замену шин и ремонтное обслуживание. </w:t>
            </w:r>
          </w:p>
        </w:tc>
      </w:tr>
      <w:tr w:rsidR="00DC7319" w:rsidRPr="00471109" w:rsidTr="00920A03">
        <w:trPr>
          <w:trHeight w:val="238"/>
        </w:trPr>
        <w:tc>
          <w:tcPr>
            <w:tcW w:w="846" w:type="dxa"/>
            <w:shd w:val="clear" w:color="auto" w:fill="auto"/>
          </w:tcPr>
          <w:p w:rsidR="00DC7319" w:rsidRPr="00471109" w:rsidRDefault="00DC7319" w:rsidP="00DC7319">
            <w:pPr>
              <w:contextualSpacing/>
              <w:jc w:val="both"/>
            </w:pPr>
            <w:r>
              <w:t>5533</w:t>
            </w:r>
          </w:p>
        </w:tc>
        <w:tc>
          <w:tcPr>
            <w:tcW w:w="2551" w:type="dxa"/>
            <w:shd w:val="clear" w:color="auto" w:fill="auto"/>
          </w:tcPr>
          <w:p w:rsidR="00DC7319" w:rsidRPr="0006104B" w:rsidRDefault="00DC7319" w:rsidP="00DC7319">
            <w:r w:rsidRPr="0006104B">
              <w:t>Автозапчасти и аксессуары</w:t>
            </w:r>
          </w:p>
        </w:tc>
        <w:tc>
          <w:tcPr>
            <w:tcW w:w="5947" w:type="dxa"/>
            <w:shd w:val="clear" w:color="auto" w:fill="auto"/>
          </w:tcPr>
          <w:p w:rsidR="00DC7319" w:rsidRPr="0006104B" w:rsidRDefault="00DC7319" w:rsidP="00DC7319">
            <w:r w:rsidRPr="0006104B">
              <w:t>Торговые точки, продающие автозапчасти, оборудование и аксессуары. Сюда относятся: масла и масляные фильтры, запчасти, глушители, чистящие и полирующие средства, свечи зажигания, освежители, стеклоочистители и краски. В отдельных случаях здесь также могут продаваться автомагнитолы и усилители.</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5541</w:t>
            </w:r>
          </w:p>
        </w:tc>
        <w:tc>
          <w:tcPr>
            <w:tcW w:w="2551" w:type="dxa"/>
            <w:shd w:val="clear" w:color="auto" w:fill="auto"/>
          </w:tcPr>
          <w:p w:rsidR="00920A03" w:rsidRPr="00471109" w:rsidRDefault="00920A03" w:rsidP="00920A03">
            <w:pPr>
              <w:pStyle w:val="Default"/>
              <w:jc w:val="both"/>
              <w:rPr>
                <w:b/>
                <w:bCs/>
              </w:rPr>
            </w:pPr>
            <w:r w:rsidRPr="00471109">
              <w:t xml:space="preserve">Продажа топлива, сопутствующих товаров и услуги на АЗС </w:t>
            </w:r>
          </w:p>
        </w:tc>
        <w:tc>
          <w:tcPr>
            <w:tcW w:w="5947" w:type="dxa"/>
            <w:shd w:val="clear" w:color="auto" w:fill="auto"/>
          </w:tcPr>
          <w:p w:rsidR="00920A03" w:rsidRPr="00471109" w:rsidRDefault="00920A03" w:rsidP="00920A03">
            <w:pPr>
              <w:pStyle w:val="Default"/>
              <w:jc w:val="both"/>
            </w:pPr>
            <w:r w:rsidRPr="00471109">
              <w:t xml:space="preserve">ТСП, осуществляющие продажу топлива в розницу. Заправочные станции, на территории которых могут располагаться магазины самообслуживания, мойки машин или станции техобслуживания. </w:t>
            </w:r>
          </w:p>
          <w:p w:rsidR="00920A03" w:rsidRPr="00471109" w:rsidRDefault="00920A03" w:rsidP="00920A03">
            <w:pPr>
              <w:contextualSpacing/>
              <w:jc w:val="both"/>
              <w:rPr>
                <w:b/>
                <w:bCs/>
              </w:rPr>
            </w:pPr>
            <w:r w:rsidRPr="00471109">
              <w:t xml:space="preserve">Для автоматизированных топливораздаточных колонок используется МСС 5542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5542</w:t>
            </w:r>
          </w:p>
        </w:tc>
        <w:tc>
          <w:tcPr>
            <w:tcW w:w="2551" w:type="dxa"/>
            <w:shd w:val="clear" w:color="auto" w:fill="auto"/>
          </w:tcPr>
          <w:p w:rsidR="00920A03" w:rsidRPr="00471109" w:rsidRDefault="00920A03" w:rsidP="00920A03">
            <w:pPr>
              <w:pStyle w:val="Default"/>
              <w:jc w:val="both"/>
              <w:rPr>
                <w:b/>
                <w:bCs/>
              </w:rPr>
            </w:pPr>
            <w:r w:rsidRPr="00471109">
              <w:t xml:space="preserve">Автоматизированная топливораздаточная колонка </w:t>
            </w:r>
          </w:p>
        </w:tc>
        <w:tc>
          <w:tcPr>
            <w:tcW w:w="5947" w:type="dxa"/>
            <w:shd w:val="clear" w:color="auto" w:fill="auto"/>
          </w:tcPr>
          <w:p w:rsidR="00920A03" w:rsidRPr="00471109" w:rsidRDefault="00920A03" w:rsidP="00920A03">
            <w:pPr>
              <w:pStyle w:val="Default"/>
              <w:jc w:val="both"/>
              <w:rPr>
                <w:b/>
                <w:bCs/>
              </w:rPr>
            </w:pPr>
            <w:r w:rsidRPr="00471109">
              <w:t xml:space="preserve">Автоматизированные топливораздаточные колонки, дающие возможность покупателям оплачивать топливо непосредственно в заправочном аппарате в автоматическом режиме </w:t>
            </w:r>
          </w:p>
        </w:tc>
      </w:tr>
      <w:tr w:rsidR="00DC7319" w:rsidRPr="00471109" w:rsidTr="00920A03">
        <w:trPr>
          <w:trHeight w:val="238"/>
        </w:trPr>
        <w:tc>
          <w:tcPr>
            <w:tcW w:w="846" w:type="dxa"/>
            <w:shd w:val="clear" w:color="auto" w:fill="auto"/>
          </w:tcPr>
          <w:p w:rsidR="00DC7319" w:rsidRPr="00471109" w:rsidRDefault="00DC7319" w:rsidP="00DC7319">
            <w:pPr>
              <w:contextualSpacing/>
              <w:jc w:val="both"/>
            </w:pPr>
            <w:r>
              <w:t>5571</w:t>
            </w:r>
          </w:p>
        </w:tc>
        <w:tc>
          <w:tcPr>
            <w:tcW w:w="2551" w:type="dxa"/>
            <w:shd w:val="clear" w:color="auto" w:fill="auto"/>
          </w:tcPr>
          <w:p w:rsidR="00DC7319" w:rsidRPr="00E024A4" w:rsidRDefault="00DC7319" w:rsidP="00DC7319">
            <w:r w:rsidRPr="00E024A4">
              <w:t>Продажа мотоциклов</w:t>
            </w:r>
          </w:p>
        </w:tc>
        <w:tc>
          <w:tcPr>
            <w:tcW w:w="5947" w:type="dxa"/>
            <w:shd w:val="clear" w:color="auto" w:fill="auto"/>
          </w:tcPr>
          <w:p w:rsidR="00DC7319" w:rsidRDefault="00DC7319" w:rsidP="00DC7319">
            <w:r w:rsidRPr="00E024A4">
              <w:t>Торговые точки, продающие новые и подержанные мотоциклы, скутеры, мопеды, сопутствующие запчасти, оборудование и аксессуары. В отдельных случаях здесь также могут продаваться: шлемы, одежда для мотоциклистов – куртки, брюки, головные уборы и перчатки.</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5611</w:t>
            </w:r>
          </w:p>
        </w:tc>
        <w:tc>
          <w:tcPr>
            <w:tcW w:w="2551" w:type="dxa"/>
            <w:shd w:val="clear" w:color="auto" w:fill="auto"/>
          </w:tcPr>
          <w:p w:rsidR="00920A03" w:rsidRPr="00471109" w:rsidRDefault="00920A03" w:rsidP="00920A03">
            <w:pPr>
              <w:pStyle w:val="Default"/>
              <w:jc w:val="both"/>
              <w:rPr>
                <w:b/>
                <w:bCs/>
              </w:rPr>
            </w:pPr>
            <w:r w:rsidRPr="00471109">
              <w:t xml:space="preserve">Одежда и аксессуары для мужчин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готовую мужскую одежду, галстуки, головные уборы и аксессуары, включая одежду для мальчиков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5621</w:t>
            </w:r>
          </w:p>
        </w:tc>
        <w:tc>
          <w:tcPr>
            <w:tcW w:w="2551" w:type="dxa"/>
            <w:shd w:val="clear" w:color="auto" w:fill="auto"/>
          </w:tcPr>
          <w:p w:rsidR="00920A03" w:rsidRPr="00471109" w:rsidRDefault="00920A03" w:rsidP="00920A03">
            <w:pPr>
              <w:pStyle w:val="Default"/>
              <w:jc w:val="both"/>
              <w:rPr>
                <w:b/>
                <w:bCs/>
              </w:rPr>
            </w:pPr>
            <w:r w:rsidRPr="00471109">
              <w:t xml:space="preserve">Одежда для женщин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разнообразную готовую одежду для женщин: платья, брюки, костюмы, пальто и т.д. Такие ТСП могут специализироваться на продаже свадебных платьев или одежды для беременных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5631</w:t>
            </w:r>
          </w:p>
        </w:tc>
        <w:tc>
          <w:tcPr>
            <w:tcW w:w="2551" w:type="dxa"/>
            <w:shd w:val="clear" w:color="auto" w:fill="auto"/>
          </w:tcPr>
          <w:p w:rsidR="00920A03" w:rsidRPr="00471109" w:rsidRDefault="00920A03" w:rsidP="00920A03">
            <w:pPr>
              <w:pStyle w:val="Default"/>
              <w:jc w:val="both"/>
              <w:rPr>
                <w:b/>
                <w:bCs/>
              </w:rPr>
            </w:pPr>
            <w:r w:rsidRPr="00471109">
              <w:t xml:space="preserve">Аксессуары для женщин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различные женские аксессуары: сумочки, головные уборы, шарфы, ремни, бижутерию, заколки для волос, белье, колготки, чулки и др.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5641</w:t>
            </w:r>
          </w:p>
        </w:tc>
        <w:tc>
          <w:tcPr>
            <w:tcW w:w="2551" w:type="dxa"/>
            <w:shd w:val="clear" w:color="auto" w:fill="auto"/>
          </w:tcPr>
          <w:p w:rsidR="00920A03" w:rsidRPr="00471109" w:rsidRDefault="00920A03" w:rsidP="00920A03">
            <w:pPr>
              <w:pStyle w:val="Default"/>
              <w:jc w:val="both"/>
              <w:rPr>
                <w:b/>
                <w:bCs/>
              </w:rPr>
            </w:pPr>
            <w:r w:rsidRPr="00471109">
              <w:t xml:space="preserve">Одежда для детей </w:t>
            </w:r>
          </w:p>
        </w:tc>
        <w:tc>
          <w:tcPr>
            <w:tcW w:w="5947" w:type="dxa"/>
            <w:shd w:val="clear" w:color="auto" w:fill="auto"/>
          </w:tcPr>
          <w:p w:rsidR="00920A03" w:rsidRPr="00471109" w:rsidRDefault="00920A03" w:rsidP="00920A03">
            <w:pPr>
              <w:pStyle w:val="Default"/>
              <w:jc w:val="both"/>
            </w:pPr>
            <w:r w:rsidRPr="00471109">
              <w:t xml:space="preserve">ТСП, продающие детскую одежду, аксессуары. </w:t>
            </w:r>
          </w:p>
          <w:p w:rsidR="00920A03" w:rsidRPr="00471109" w:rsidRDefault="00920A03" w:rsidP="00920A03">
            <w:pPr>
              <w:contextualSpacing/>
              <w:jc w:val="both"/>
              <w:rPr>
                <w:b/>
                <w:bCs/>
              </w:rPr>
            </w:pPr>
            <w:r w:rsidRPr="00471109">
              <w:t xml:space="preserve">Такие ТСП могут продавать в ограниченном количестве детскую обувь. ТСП, специализирующиеся на продаже детской обуви, должны использовать МСС 5661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5651</w:t>
            </w:r>
          </w:p>
        </w:tc>
        <w:tc>
          <w:tcPr>
            <w:tcW w:w="2551" w:type="dxa"/>
            <w:shd w:val="clear" w:color="auto" w:fill="auto"/>
          </w:tcPr>
          <w:p w:rsidR="00920A03" w:rsidRPr="00471109" w:rsidRDefault="00920A03" w:rsidP="00920A03">
            <w:pPr>
              <w:pStyle w:val="Default"/>
              <w:jc w:val="both"/>
              <w:rPr>
                <w:b/>
                <w:bCs/>
              </w:rPr>
            </w:pPr>
            <w:r w:rsidRPr="00471109">
              <w:t xml:space="preserve">Одежда для всей семьи </w:t>
            </w:r>
          </w:p>
        </w:tc>
        <w:tc>
          <w:tcPr>
            <w:tcW w:w="5947" w:type="dxa"/>
            <w:shd w:val="clear" w:color="auto" w:fill="auto"/>
          </w:tcPr>
          <w:p w:rsidR="00920A03" w:rsidRPr="00471109" w:rsidRDefault="00920A03" w:rsidP="00920A03">
            <w:pPr>
              <w:pStyle w:val="Default"/>
              <w:jc w:val="both"/>
            </w:pPr>
            <w:r w:rsidRPr="00471109">
              <w:t xml:space="preserve">ТСП, продающие мужскую, женскую и детскую одежду, аксессуары без специализации на конкретной половой или возрастной категории. Этот MCC включает в себя магазины джинсовой одежды. </w:t>
            </w:r>
          </w:p>
          <w:p w:rsidR="00920A03" w:rsidRPr="00471109" w:rsidRDefault="00920A03" w:rsidP="00920A03">
            <w:pPr>
              <w:contextualSpacing/>
              <w:jc w:val="both"/>
              <w:rPr>
                <w:b/>
                <w:bCs/>
              </w:rPr>
            </w:pPr>
            <w:r w:rsidRPr="00471109">
              <w:t xml:space="preserve">ТСП, продающие одежду для активного образа жизни и спорта, используют МСС 5655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lastRenderedPageBreak/>
              <w:t>5655</w:t>
            </w:r>
          </w:p>
        </w:tc>
        <w:tc>
          <w:tcPr>
            <w:tcW w:w="2551" w:type="dxa"/>
            <w:shd w:val="clear" w:color="auto" w:fill="auto"/>
          </w:tcPr>
          <w:p w:rsidR="00920A03" w:rsidRPr="00471109" w:rsidRDefault="00920A03" w:rsidP="00920A03">
            <w:pPr>
              <w:pStyle w:val="Default"/>
              <w:jc w:val="both"/>
              <w:rPr>
                <w:b/>
                <w:bCs/>
              </w:rPr>
            </w:pPr>
            <w:r w:rsidRPr="00471109">
              <w:t xml:space="preserve">Одежда для активного отдыха и спорта </w:t>
            </w:r>
          </w:p>
        </w:tc>
        <w:tc>
          <w:tcPr>
            <w:tcW w:w="5947" w:type="dxa"/>
            <w:shd w:val="clear" w:color="auto" w:fill="auto"/>
          </w:tcPr>
          <w:p w:rsidR="00920A03" w:rsidRPr="00471109" w:rsidRDefault="00920A03" w:rsidP="00920A03">
            <w:pPr>
              <w:pStyle w:val="Default"/>
              <w:jc w:val="both"/>
            </w:pPr>
            <w:r w:rsidRPr="00471109">
              <w:t xml:space="preserve">ТСП, продающие одежду для людей, ведущих активный образ жизни и одежду для занятий спортом. Такие ТСП могут продавать спортивный инвентарь, тренажеры и питание для спорта. Такие ТСП могут специализироваться на продаже одежды для верховой езды, одежды для езды на мотоцикле или мотокросса и др., а также могут осуществлять продажу спортивной обуви. </w:t>
            </w:r>
          </w:p>
          <w:p w:rsidR="00920A03" w:rsidRPr="00471109" w:rsidRDefault="00920A03" w:rsidP="00920A03">
            <w:pPr>
              <w:contextualSpacing/>
              <w:jc w:val="both"/>
              <w:rPr>
                <w:b/>
                <w:bCs/>
              </w:rPr>
            </w:pPr>
            <w:r w:rsidRPr="00471109">
              <w:t xml:space="preserve">Для ТСП, преимущественно продающих спортивное оборудование и инвентарь, используется МСС 5941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5661</w:t>
            </w:r>
          </w:p>
        </w:tc>
        <w:tc>
          <w:tcPr>
            <w:tcW w:w="2551" w:type="dxa"/>
            <w:shd w:val="clear" w:color="auto" w:fill="auto"/>
          </w:tcPr>
          <w:p w:rsidR="00920A03" w:rsidRPr="00471109" w:rsidRDefault="00920A03" w:rsidP="00920A03">
            <w:pPr>
              <w:pStyle w:val="Default"/>
              <w:jc w:val="both"/>
              <w:rPr>
                <w:b/>
                <w:bCs/>
              </w:rPr>
            </w:pPr>
            <w:r w:rsidRPr="00471109">
              <w:t xml:space="preserve">Обувь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мужскую, женскую и/или детскую обувь, включая спортивную обувь. Такие ТСП также продают в ограниченном ассортименте сумки, носки и чулочные изделия, декоративные элементы для обуви, средства для ухода за обувью, перчатки, ремни и др.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5681</w:t>
            </w:r>
          </w:p>
        </w:tc>
        <w:tc>
          <w:tcPr>
            <w:tcW w:w="2551" w:type="dxa"/>
            <w:shd w:val="clear" w:color="auto" w:fill="auto"/>
          </w:tcPr>
          <w:p w:rsidR="00920A03" w:rsidRPr="00471109" w:rsidRDefault="00920A03" w:rsidP="00920A03">
            <w:pPr>
              <w:pStyle w:val="Default"/>
              <w:jc w:val="both"/>
              <w:rPr>
                <w:b/>
                <w:bCs/>
              </w:rPr>
            </w:pPr>
            <w:r w:rsidRPr="00471109">
              <w:t xml:space="preserve">Изготовление и продажа меховых изделий </w:t>
            </w:r>
          </w:p>
        </w:tc>
        <w:tc>
          <w:tcPr>
            <w:tcW w:w="5947" w:type="dxa"/>
            <w:shd w:val="clear" w:color="auto" w:fill="auto"/>
          </w:tcPr>
          <w:p w:rsidR="00920A03" w:rsidRPr="00471109" w:rsidRDefault="00920A03" w:rsidP="00920A03">
            <w:pPr>
              <w:pStyle w:val="Default"/>
              <w:jc w:val="both"/>
              <w:rPr>
                <w:b/>
                <w:bCs/>
              </w:rPr>
            </w:pPr>
            <w:r w:rsidRPr="00471109">
              <w:t xml:space="preserve">ТСП, изготавливающие и/или продающие в розницу различные изделия из натурального меха: шубы, куртки, головные уборы, перчатки и др.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5691</w:t>
            </w:r>
          </w:p>
        </w:tc>
        <w:tc>
          <w:tcPr>
            <w:tcW w:w="2551" w:type="dxa"/>
            <w:shd w:val="clear" w:color="auto" w:fill="auto"/>
          </w:tcPr>
          <w:p w:rsidR="00920A03" w:rsidRPr="00471109" w:rsidRDefault="00920A03" w:rsidP="00920A03">
            <w:pPr>
              <w:pStyle w:val="Default"/>
              <w:jc w:val="both"/>
              <w:rPr>
                <w:b/>
                <w:bCs/>
              </w:rPr>
            </w:pPr>
            <w:r w:rsidRPr="00471109">
              <w:t xml:space="preserve">Одежда для мужчин и женщин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мужскую и женскую одежду и аксессуары. Такие ТСП не осуществляют продажу детской одежды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5697</w:t>
            </w:r>
          </w:p>
        </w:tc>
        <w:tc>
          <w:tcPr>
            <w:tcW w:w="2551" w:type="dxa"/>
            <w:shd w:val="clear" w:color="auto" w:fill="auto"/>
          </w:tcPr>
          <w:p w:rsidR="00920A03" w:rsidRPr="00471109" w:rsidRDefault="00920A03" w:rsidP="00920A03">
            <w:pPr>
              <w:pStyle w:val="Default"/>
              <w:jc w:val="both"/>
              <w:rPr>
                <w:b/>
                <w:bCs/>
              </w:rPr>
            </w:pPr>
            <w:r w:rsidRPr="00471109">
              <w:t xml:space="preserve">Услуги ателье </w:t>
            </w:r>
          </w:p>
        </w:tc>
        <w:tc>
          <w:tcPr>
            <w:tcW w:w="5947" w:type="dxa"/>
            <w:shd w:val="clear" w:color="auto" w:fill="auto"/>
          </w:tcPr>
          <w:p w:rsidR="00920A03" w:rsidRPr="00471109" w:rsidRDefault="00920A03" w:rsidP="00920A03">
            <w:pPr>
              <w:pStyle w:val="Default"/>
              <w:jc w:val="both"/>
              <w:rPr>
                <w:b/>
                <w:bCs/>
              </w:rPr>
            </w:pPr>
            <w:r w:rsidRPr="00471109">
              <w:t xml:space="preserve">ТСП, изготавливающие и продающие одежду по индивидуальным заказам, выполняющие переделку и ремонт одежды. Такие ТСП могут специализироваться на восстановлении антикварной одежды и создании оригинальных костюмов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5698</w:t>
            </w:r>
          </w:p>
        </w:tc>
        <w:tc>
          <w:tcPr>
            <w:tcW w:w="2551" w:type="dxa"/>
            <w:shd w:val="clear" w:color="auto" w:fill="auto"/>
          </w:tcPr>
          <w:p w:rsidR="00920A03" w:rsidRPr="00471109" w:rsidRDefault="00920A03" w:rsidP="00920A03">
            <w:pPr>
              <w:pStyle w:val="Default"/>
              <w:jc w:val="both"/>
              <w:rPr>
                <w:b/>
                <w:bCs/>
              </w:rPr>
            </w:pPr>
            <w:r w:rsidRPr="00471109">
              <w:t xml:space="preserve">Парики и шиньоны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накладки из волос постоянного или временного ношения для мужчин и женщин: парики, шиньоны, искусственные и натуральные пряди, косы и т.д. Для ТСП, оказывающих услуги по восстановлению волос с применением оперативного вмешательства, используется MCC 8099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5699</w:t>
            </w:r>
          </w:p>
        </w:tc>
        <w:tc>
          <w:tcPr>
            <w:tcW w:w="2551" w:type="dxa"/>
            <w:shd w:val="clear" w:color="auto" w:fill="auto"/>
          </w:tcPr>
          <w:p w:rsidR="00920A03" w:rsidRPr="00471109" w:rsidRDefault="00920A03" w:rsidP="00920A03">
            <w:pPr>
              <w:pStyle w:val="Default"/>
              <w:jc w:val="both"/>
              <w:rPr>
                <w:b/>
                <w:bCs/>
              </w:rPr>
            </w:pPr>
            <w:r w:rsidRPr="00471109">
              <w:t xml:space="preserve">Различная одежда и аксессуары (прочее) </w:t>
            </w:r>
          </w:p>
        </w:tc>
        <w:tc>
          <w:tcPr>
            <w:tcW w:w="5947" w:type="dxa"/>
            <w:shd w:val="clear" w:color="auto" w:fill="auto"/>
          </w:tcPr>
          <w:p w:rsidR="00920A03" w:rsidRPr="00471109" w:rsidRDefault="00920A03" w:rsidP="00920A03">
            <w:pPr>
              <w:pStyle w:val="Default"/>
              <w:jc w:val="both"/>
              <w:rPr>
                <w:b/>
                <w:bCs/>
              </w:rPr>
            </w:pPr>
            <w:r w:rsidRPr="00471109">
              <w:t xml:space="preserve">ТСП, продающие специализированную одежду и аксессуары, нигде более не классифицированные. Такие ТСП могут специализироваться на продаже форменной одежды и др.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5712</w:t>
            </w:r>
          </w:p>
        </w:tc>
        <w:tc>
          <w:tcPr>
            <w:tcW w:w="2551" w:type="dxa"/>
            <w:shd w:val="clear" w:color="auto" w:fill="auto"/>
          </w:tcPr>
          <w:p w:rsidR="00920A03" w:rsidRPr="00471109" w:rsidRDefault="00920A03" w:rsidP="00920A03">
            <w:pPr>
              <w:contextualSpacing/>
              <w:jc w:val="both"/>
              <w:rPr>
                <w:b/>
                <w:bCs/>
              </w:rPr>
            </w:pPr>
            <w:r w:rsidRPr="00471109">
              <w:t xml:space="preserve">Мебель, предметы интерьера и бытовые принадлежности </w:t>
            </w:r>
          </w:p>
        </w:tc>
        <w:tc>
          <w:tcPr>
            <w:tcW w:w="5947" w:type="dxa"/>
            <w:shd w:val="clear" w:color="auto" w:fill="auto"/>
          </w:tcPr>
          <w:p w:rsidR="00920A03" w:rsidRPr="00471109" w:rsidRDefault="00920A03" w:rsidP="00920A03">
            <w:pPr>
              <w:pStyle w:val="Default"/>
              <w:jc w:val="both"/>
            </w:pPr>
            <w:r w:rsidRPr="00471109">
              <w:t xml:space="preserve">ТСП, продающие в широком ассортименте предметы интерьера, готовую мебель для дома и аксессуары, постельные принадлежности и матрасы, мебель для столовой и гостиной, веранды, детской комнаты, светильники, коврики, занавески и др. Такие ТСП могут осуществлять в ограниченном ассортименте продажу электроприборов. </w:t>
            </w:r>
          </w:p>
          <w:p w:rsidR="00920A03" w:rsidRPr="00471109" w:rsidRDefault="00920A03" w:rsidP="00920A03">
            <w:pPr>
              <w:contextualSpacing/>
              <w:jc w:val="both"/>
              <w:rPr>
                <w:b/>
                <w:bCs/>
              </w:rPr>
            </w:pPr>
            <w:r w:rsidRPr="00471109">
              <w:t xml:space="preserve">Для ТСП, продающих преимущественно электронное оборудование, используется MCC 5732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5713</w:t>
            </w:r>
          </w:p>
        </w:tc>
        <w:tc>
          <w:tcPr>
            <w:tcW w:w="2551" w:type="dxa"/>
            <w:shd w:val="clear" w:color="auto" w:fill="auto"/>
          </w:tcPr>
          <w:p w:rsidR="00920A03" w:rsidRPr="00471109" w:rsidRDefault="00920A03" w:rsidP="00920A03">
            <w:pPr>
              <w:contextualSpacing/>
              <w:jc w:val="both"/>
              <w:rPr>
                <w:b/>
                <w:bCs/>
              </w:rPr>
            </w:pPr>
            <w:r w:rsidRPr="00471109">
              <w:t xml:space="preserve">Продажа напольных покрытий </w:t>
            </w:r>
          </w:p>
        </w:tc>
        <w:tc>
          <w:tcPr>
            <w:tcW w:w="5947" w:type="dxa"/>
            <w:shd w:val="clear" w:color="auto" w:fill="auto"/>
          </w:tcPr>
          <w:p w:rsidR="00920A03" w:rsidRPr="00471109" w:rsidRDefault="00920A03" w:rsidP="00920A03">
            <w:pPr>
              <w:pStyle w:val="Default"/>
              <w:jc w:val="both"/>
            </w:pPr>
            <w:r w:rsidRPr="00471109">
              <w:t xml:space="preserve">ТСП, продающие различные напольные покрытия: ковры, ковровые и пробковые покрытия, линолеум, плитку и камень для пола, кирпич, ламинат, паркет, паркетную доску и т.д. Такие ТСП могут также оказывать услуги по укладке полов. </w:t>
            </w:r>
          </w:p>
          <w:p w:rsidR="00920A03" w:rsidRPr="00471109" w:rsidRDefault="00920A03" w:rsidP="00920A03">
            <w:pPr>
              <w:contextualSpacing/>
              <w:jc w:val="both"/>
              <w:rPr>
                <w:b/>
                <w:bCs/>
              </w:rPr>
            </w:pPr>
            <w:r w:rsidRPr="00471109">
              <w:t xml:space="preserve">Для ТСП, выполняющих преимущественно укладку полов, используется MCC 1799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lastRenderedPageBreak/>
              <w:t>5714</w:t>
            </w:r>
          </w:p>
        </w:tc>
        <w:tc>
          <w:tcPr>
            <w:tcW w:w="2551" w:type="dxa"/>
            <w:shd w:val="clear" w:color="auto" w:fill="auto"/>
          </w:tcPr>
          <w:p w:rsidR="00920A03" w:rsidRPr="00471109" w:rsidRDefault="00920A03" w:rsidP="00920A03">
            <w:pPr>
              <w:contextualSpacing/>
              <w:jc w:val="both"/>
              <w:rPr>
                <w:b/>
                <w:bCs/>
              </w:rPr>
            </w:pPr>
            <w:r w:rsidRPr="00471109">
              <w:t xml:space="preserve">Ткани, обивочный материал, гардины и портьеры, жалюзи </w:t>
            </w:r>
          </w:p>
        </w:tc>
        <w:tc>
          <w:tcPr>
            <w:tcW w:w="5947" w:type="dxa"/>
            <w:shd w:val="clear" w:color="auto" w:fill="auto"/>
          </w:tcPr>
          <w:p w:rsidR="00920A03" w:rsidRPr="00471109" w:rsidRDefault="00920A03" w:rsidP="00920A03">
            <w:pPr>
              <w:pStyle w:val="Default"/>
              <w:jc w:val="both"/>
            </w:pPr>
            <w:r w:rsidRPr="00471109">
              <w:t xml:space="preserve">ТСП, продающие ткани, гардины и портьеры, жалюзи и обивочные материалы. Такие ТСП могут предоставлять услуги по пошиву и ремонту. </w:t>
            </w:r>
          </w:p>
          <w:p w:rsidR="00920A03" w:rsidRPr="00471109" w:rsidRDefault="00920A03" w:rsidP="00920A03">
            <w:pPr>
              <w:contextualSpacing/>
              <w:jc w:val="both"/>
              <w:rPr>
                <w:b/>
                <w:bCs/>
              </w:rPr>
            </w:pPr>
            <w:r w:rsidRPr="00471109">
              <w:t xml:space="preserve">Для ТСП, выполняющих преимущественно обивку или ремонт мебели, используется MCC 7641 </w:t>
            </w:r>
          </w:p>
        </w:tc>
      </w:tr>
      <w:tr w:rsidR="00920A03" w:rsidRPr="00471109" w:rsidTr="00920A03">
        <w:trPr>
          <w:trHeight w:val="238"/>
        </w:trPr>
        <w:tc>
          <w:tcPr>
            <w:tcW w:w="846" w:type="dxa"/>
            <w:shd w:val="clear" w:color="auto" w:fill="auto"/>
          </w:tcPr>
          <w:p w:rsidR="00920A03" w:rsidRPr="00471109" w:rsidRDefault="00920A03" w:rsidP="00920A03">
            <w:pPr>
              <w:contextualSpacing/>
              <w:jc w:val="both"/>
            </w:pPr>
            <w:r w:rsidRPr="00471109">
              <w:t>5719</w:t>
            </w:r>
          </w:p>
        </w:tc>
        <w:tc>
          <w:tcPr>
            <w:tcW w:w="2551" w:type="dxa"/>
            <w:shd w:val="clear" w:color="auto" w:fill="auto"/>
          </w:tcPr>
          <w:p w:rsidR="00920A03" w:rsidRPr="00471109" w:rsidRDefault="00920A03" w:rsidP="00920A03">
            <w:pPr>
              <w:contextualSpacing/>
              <w:jc w:val="both"/>
              <w:rPr>
                <w:b/>
                <w:bCs/>
              </w:rPr>
            </w:pPr>
            <w:r w:rsidRPr="00471109">
              <w:t xml:space="preserve">Специализированные магазины по продаже различных предметов интерьера </w:t>
            </w:r>
          </w:p>
        </w:tc>
        <w:tc>
          <w:tcPr>
            <w:tcW w:w="5947" w:type="dxa"/>
            <w:shd w:val="clear" w:color="auto" w:fill="auto"/>
          </w:tcPr>
          <w:p w:rsidR="00920A03" w:rsidRPr="00471109" w:rsidRDefault="00920A03" w:rsidP="00920A03">
            <w:pPr>
              <w:pStyle w:val="Default"/>
              <w:jc w:val="both"/>
            </w:pPr>
            <w:r w:rsidRPr="00471109">
              <w:t xml:space="preserve">ТСП, продающие различные предметы интерьера: посуду и столовые приборы, постельное белье и принадлежности, гардины и портьерные ткани, лампы и абажуры, зеркала и картины, гончарные и керамические изделия и др. </w:t>
            </w:r>
          </w:p>
          <w:p w:rsidR="00920A03" w:rsidRPr="00471109" w:rsidRDefault="00920A03" w:rsidP="00920A03">
            <w:pPr>
              <w:contextualSpacing/>
              <w:jc w:val="both"/>
              <w:rPr>
                <w:b/>
                <w:bCs/>
              </w:rPr>
            </w:pPr>
            <w:r w:rsidRPr="00471109">
              <w:t xml:space="preserve">Для ТСП, продающих изделия из стекла и хрусталя, используется МСС 5950 </w:t>
            </w:r>
          </w:p>
        </w:tc>
      </w:tr>
      <w:tr w:rsidR="00920A03" w:rsidRPr="00471109" w:rsidTr="00920A03">
        <w:trPr>
          <w:trHeight w:val="380"/>
        </w:trPr>
        <w:tc>
          <w:tcPr>
            <w:tcW w:w="846" w:type="dxa"/>
            <w:shd w:val="clear" w:color="auto" w:fill="auto"/>
            <w:hideMark/>
          </w:tcPr>
          <w:p w:rsidR="00920A03" w:rsidRPr="00471109" w:rsidRDefault="00920A03" w:rsidP="00920A03">
            <w:pPr>
              <w:contextualSpacing/>
              <w:jc w:val="both"/>
            </w:pPr>
            <w:r w:rsidRPr="00471109">
              <w:t>5722</w:t>
            </w:r>
          </w:p>
        </w:tc>
        <w:tc>
          <w:tcPr>
            <w:tcW w:w="2551" w:type="dxa"/>
            <w:shd w:val="clear" w:color="auto" w:fill="auto"/>
            <w:hideMark/>
          </w:tcPr>
          <w:p w:rsidR="00920A03" w:rsidRPr="00471109" w:rsidRDefault="00920A03" w:rsidP="00920A03">
            <w:pPr>
              <w:pStyle w:val="Default"/>
              <w:jc w:val="both"/>
            </w:pPr>
            <w:r w:rsidRPr="00471109">
              <w:t xml:space="preserve">Бытовая техника </w:t>
            </w:r>
          </w:p>
        </w:tc>
        <w:tc>
          <w:tcPr>
            <w:tcW w:w="5947" w:type="dxa"/>
            <w:shd w:val="clear" w:color="auto" w:fill="auto"/>
            <w:hideMark/>
          </w:tcPr>
          <w:p w:rsidR="00920A03" w:rsidRPr="00471109" w:rsidRDefault="00920A03" w:rsidP="00920A03">
            <w:pPr>
              <w:pStyle w:val="Default"/>
              <w:jc w:val="both"/>
            </w:pPr>
            <w:r w:rsidRPr="00471109">
              <w:t xml:space="preserve">ТСП, продающие крупную и мелкую бытовую технику: кондиционеры, посудомоечные машины, сушильные шкафы, холодильники и морозильные камеры, духовки и кухонные плиты, микроволновые печи, водонагреватели, стиральные машины, швейные машинки, пылесосы, соковыжималки, утюги, кофеварки, мультиварки, миксеры и др. Такие ТСП могут также выполнять ремонт бытовой техники. </w:t>
            </w:r>
          </w:p>
          <w:p w:rsidR="00920A03" w:rsidRPr="00471109" w:rsidRDefault="00920A03" w:rsidP="00920A03">
            <w:pPr>
              <w:contextualSpacing/>
              <w:jc w:val="both"/>
            </w:pPr>
            <w:r w:rsidRPr="00471109">
              <w:t xml:space="preserve">Для ТСП, преимущественно выполняющих ремонт, используется МСС 7623, 7629 или 7699 соответственно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5732</w:t>
            </w:r>
          </w:p>
        </w:tc>
        <w:tc>
          <w:tcPr>
            <w:tcW w:w="2551" w:type="dxa"/>
            <w:shd w:val="clear" w:color="auto" w:fill="auto"/>
          </w:tcPr>
          <w:p w:rsidR="00920A03" w:rsidRPr="00471109" w:rsidRDefault="00920A03" w:rsidP="00920A03">
            <w:pPr>
              <w:contextualSpacing/>
              <w:jc w:val="both"/>
            </w:pPr>
            <w:r w:rsidRPr="00471109">
              <w:t xml:space="preserve">Бытовая электроника </w:t>
            </w:r>
          </w:p>
        </w:tc>
        <w:tc>
          <w:tcPr>
            <w:tcW w:w="5947" w:type="dxa"/>
            <w:shd w:val="clear" w:color="auto" w:fill="auto"/>
          </w:tcPr>
          <w:p w:rsidR="00920A03" w:rsidRPr="00471109" w:rsidRDefault="00920A03" w:rsidP="00920A03">
            <w:pPr>
              <w:pStyle w:val="Default"/>
              <w:jc w:val="both"/>
            </w:pPr>
            <w:r w:rsidRPr="00471109">
              <w:t xml:space="preserve">ТСП, продающие широкий спектр электронного оборудования, развлекательных и информационных устройств (телевизоры, планшеты, DVD, компьютерная техника и т.д.), а также отдельных частей и аксессуаров для его ремонта, сборки или монтажа. Такие ТСП могут также выполнять ремонт бытовой электроники. </w:t>
            </w:r>
          </w:p>
          <w:p w:rsidR="00920A03" w:rsidRPr="00471109" w:rsidRDefault="00920A03" w:rsidP="00920A03">
            <w:pPr>
              <w:pStyle w:val="Default"/>
              <w:jc w:val="both"/>
            </w:pPr>
            <w:r w:rsidRPr="00471109">
              <w:t xml:space="preserve">Для ТСП, выполняющих только ремонт электроники, используется МСС 7622. </w:t>
            </w:r>
          </w:p>
          <w:p w:rsidR="00920A03" w:rsidRPr="00471109" w:rsidRDefault="00920A03" w:rsidP="00920A03">
            <w:pPr>
              <w:contextualSpacing/>
              <w:jc w:val="both"/>
            </w:pPr>
            <w:r w:rsidRPr="00471109">
              <w:t xml:space="preserve">Для ТСП, преимущественно продающих бытовую технику (стиральные и посудомоечные машины, сушилки, холодильники и т.д.), используется МСС 5722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5733</w:t>
            </w:r>
          </w:p>
        </w:tc>
        <w:tc>
          <w:tcPr>
            <w:tcW w:w="2551" w:type="dxa"/>
            <w:shd w:val="clear" w:color="auto" w:fill="auto"/>
          </w:tcPr>
          <w:p w:rsidR="00920A03" w:rsidRPr="00471109" w:rsidRDefault="00920A03" w:rsidP="00920A03">
            <w:pPr>
              <w:contextualSpacing/>
              <w:jc w:val="both"/>
            </w:pPr>
            <w:r w:rsidRPr="00471109">
              <w:t>Музыкальные инструменты и сопутствующие товары</w:t>
            </w:r>
          </w:p>
        </w:tc>
        <w:tc>
          <w:tcPr>
            <w:tcW w:w="5947" w:type="dxa"/>
            <w:shd w:val="clear" w:color="auto" w:fill="auto"/>
          </w:tcPr>
          <w:p w:rsidR="00920A03" w:rsidRPr="00471109" w:rsidRDefault="00920A03" w:rsidP="00920A03">
            <w:pPr>
              <w:pStyle w:val="Default"/>
              <w:jc w:val="both"/>
            </w:pPr>
            <w:r w:rsidRPr="00471109">
              <w:t>ТСП, продающие музыкальные инструменты, электромузыкальные клавишные инструменты, пианино, гитары, ноты, самоучители, сопутствующие товары и оборудование. Такие ТСП могут также предлагать музыкальные инструменты в аренду и проводить музыкальные консультации.</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5735</w:t>
            </w:r>
          </w:p>
        </w:tc>
        <w:tc>
          <w:tcPr>
            <w:tcW w:w="2551" w:type="dxa"/>
            <w:shd w:val="clear" w:color="auto" w:fill="auto"/>
          </w:tcPr>
          <w:p w:rsidR="00920A03" w:rsidRPr="00471109" w:rsidRDefault="00920A03" w:rsidP="00920A03">
            <w:pPr>
              <w:contextualSpacing/>
              <w:jc w:val="both"/>
            </w:pPr>
            <w:r w:rsidRPr="00471109">
              <w:t>Музыкальные магазины</w:t>
            </w:r>
          </w:p>
        </w:tc>
        <w:tc>
          <w:tcPr>
            <w:tcW w:w="5947" w:type="dxa"/>
            <w:shd w:val="clear" w:color="auto" w:fill="auto"/>
          </w:tcPr>
          <w:p w:rsidR="00920A03" w:rsidRPr="00471109" w:rsidRDefault="00920A03" w:rsidP="00920A03">
            <w:pPr>
              <w:pStyle w:val="Default"/>
              <w:jc w:val="both"/>
            </w:pPr>
            <w:r w:rsidRPr="00471109">
              <w:t>ТСП, продающие записи, пластинки, компакт-диски (CD), кассеты, музыкальные, видео- и лазерные диски, чистые аудио- и видеокассеты, и прочие физические носители информации, а также осуществляющие прокат видеокассет.</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5811</w:t>
            </w:r>
          </w:p>
        </w:tc>
        <w:tc>
          <w:tcPr>
            <w:tcW w:w="2551" w:type="dxa"/>
            <w:shd w:val="clear" w:color="auto" w:fill="auto"/>
          </w:tcPr>
          <w:p w:rsidR="00920A03" w:rsidRPr="00471109" w:rsidRDefault="00920A03" w:rsidP="00920A03">
            <w:pPr>
              <w:contextualSpacing/>
              <w:jc w:val="both"/>
            </w:pPr>
            <w:r w:rsidRPr="00471109">
              <w:t xml:space="preserve">Кейтеринг </w:t>
            </w:r>
          </w:p>
        </w:tc>
        <w:tc>
          <w:tcPr>
            <w:tcW w:w="5947" w:type="dxa"/>
            <w:shd w:val="clear" w:color="auto" w:fill="auto"/>
          </w:tcPr>
          <w:p w:rsidR="00920A03" w:rsidRPr="00471109" w:rsidRDefault="00920A03" w:rsidP="00920A03">
            <w:pPr>
              <w:contextualSpacing/>
              <w:jc w:val="both"/>
            </w:pPr>
            <w:r w:rsidRPr="00471109">
              <w:t xml:space="preserve">ТСП, занимающиеся выездной организацией питания, включая приготовление и доставкой (обычно по конкретному адресу) еды и напитков, сервировку и обслуживание мероприятий. Такие ТСП могут также обеспечивать столами, сопутствующим оборудованием, декорациями, выполнять уборку и обслуживание с участием персонала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5812</w:t>
            </w:r>
          </w:p>
        </w:tc>
        <w:tc>
          <w:tcPr>
            <w:tcW w:w="2551" w:type="dxa"/>
            <w:shd w:val="clear" w:color="auto" w:fill="auto"/>
          </w:tcPr>
          <w:p w:rsidR="00920A03" w:rsidRPr="00471109" w:rsidRDefault="00920A03" w:rsidP="00920A03">
            <w:pPr>
              <w:contextualSpacing/>
              <w:jc w:val="both"/>
            </w:pPr>
            <w:r w:rsidRPr="00471109">
              <w:t xml:space="preserve">Рестораны, кафе и прочие предприятия общественного питания </w:t>
            </w:r>
          </w:p>
        </w:tc>
        <w:tc>
          <w:tcPr>
            <w:tcW w:w="5947" w:type="dxa"/>
            <w:shd w:val="clear" w:color="auto" w:fill="auto"/>
          </w:tcPr>
          <w:p w:rsidR="00920A03" w:rsidRPr="00471109" w:rsidRDefault="00920A03" w:rsidP="00920A03">
            <w:pPr>
              <w:pStyle w:val="Default"/>
              <w:jc w:val="both"/>
            </w:pPr>
            <w:r w:rsidRPr="00471109">
              <w:t xml:space="preserve">Предприятия общественного питания с широким ассортиментом блюд в меню, занимающиеся приготовлением еды и напитков для немедленного потребления на заказ и по меню. Предприятия общественного питания могут реализовывать алкогольные напитки (в том числе и крепкие алкогольные напитки). Такие предприятия, как правило, оказывают услуги в месте своего расположения с обслуживанием столиков официантами. Как правило, оплата услуг производится клиентами через официантов. Такие предприятия общественного питания также могут осуществлять доставку еды по заказу (самостоятельно или с привлечением иных лиц). Возможна оплата через сайты в сети Интернет и специальные приложения для проведения безналичных расчетов. </w:t>
            </w:r>
          </w:p>
          <w:p w:rsidR="00920A03" w:rsidRPr="00471109" w:rsidRDefault="00920A03" w:rsidP="00920A03">
            <w:pPr>
              <w:pStyle w:val="Default"/>
              <w:jc w:val="both"/>
            </w:pPr>
            <w:r w:rsidRPr="00471109">
              <w:t xml:space="preserve">Для предприятий общественного питания, продающих еду и напитки быстрого приготовления, используется МСС 5814. </w:t>
            </w:r>
          </w:p>
          <w:p w:rsidR="00920A03" w:rsidRPr="00471109" w:rsidRDefault="00920A03" w:rsidP="00920A03">
            <w:pPr>
              <w:contextualSpacing/>
              <w:jc w:val="both"/>
            </w:pPr>
            <w:r w:rsidRPr="00471109">
              <w:t xml:space="preserve">Для предприятий общественного питания, продающих алкогольные напитки на заказ, используется МСС 5813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5813</w:t>
            </w:r>
          </w:p>
        </w:tc>
        <w:tc>
          <w:tcPr>
            <w:tcW w:w="2551" w:type="dxa"/>
            <w:shd w:val="clear" w:color="auto" w:fill="auto"/>
          </w:tcPr>
          <w:p w:rsidR="00920A03" w:rsidRPr="00471109" w:rsidRDefault="00920A03" w:rsidP="00920A03">
            <w:pPr>
              <w:contextualSpacing/>
              <w:jc w:val="both"/>
            </w:pPr>
            <w:r w:rsidRPr="00471109">
              <w:t xml:space="preserve">Предприятие общественного питания, продающие преимущественно алкогольные напитки (бары, ночные клубы, рюмочные, пивные бары и т.д.) </w:t>
            </w:r>
          </w:p>
        </w:tc>
        <w:tc>
          <w:tcPr>
            <w:tcW w:w="5947" w:type="dxa"/>
            <w:shd w:val="clear" w:color="auto" w:fill="auto"/>
          </w:tcPr>
          <w:p w:rsidR="00920A03" w:rsidRPr="00471109" w:rsidRDefault="00920A03" w:rsidP="00920A03">
            <w:pPr>
              <w:contextualSpacing/>
              <w:jc w:val="both"/>
            </w:pPr>
            <w:r w:rsidRPr="00471109">
              <w:t xml:space="preserve">Предприятия общественного питания, реализующие алкогольные напитки, такие как вино, пиво, коктейли и другие спиртные напитки на заказ и для непосредственного употребления на территории предприятия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5814</w:t>
            </w:r>
          </w:p>
        </w:tc>
        <w:tc>
          <w:tcPr>
            <w:tcW w:w="2551" w:type="dxa"/>
            <w:shd w:val="clear" w:color="auto" w:fill="auto"/>
          </w:tcPr>
          <w:p w:rsidR="00920A03" w:rsidRPr="00471109" w:rsidRDefault="00920A03" w:rsidP="00920A03">
            <w:pPr>
              <w:contextualSpacing/>
              <w:jc w:val="both"/>
            </w:pPr>
            <w:r w:rsidRPr="00471109">
              <w:t xml:space="preserve">Предприятия быстрого питания </w:t>
            </w:r>
          </w:p>
        </w:tc>
        <w:tc>
          <w:tcPr>
            <w:tcW w:w="5947" w:type="dxa"/>
            <w:shd w:val="clear" w:color="auto" w:fill="auto"/>
          </w:tcPr>
          <w:p w:rsidR="00920A03" w:rsidRPr="00471109" w:rsidRDefault="00920A03" w:rsidP="00920A03">
            <w:pPr>
              <w:pStyle w:val="Default"/>
              <w:jc w:val="both"/>
            </w:pPr>
            <w:r w:rsidRPr="00471109">
              <w:t xml:space="preserve">Предприятия быстрого питания характеризуются следующими признаками: </w:t>
            </w:r>
          </w:p>
          <w:p w:rsidR="00920A03" w:rsidRPr="00471109" w:rsidRDefault="00920A03" w:rsidP="00920A03">
            <w:pPr>
              <w:pStyle w:val="Default"/>
              <w:jc w:val="both"/>
            </w:pPr>
            <w:r w:rsidRPr="00471109">
              <w:t xml:space="preserve">• реализация заранее приготовленной еды и напитков или еды и напитков быстрого приготовления с использованием полуфабрикатов высокой степени готовности при обеспечении минимального времени обслуживания клиентов (не более 5-10 минут); </w:t>
            </w:r>
          </w:p>
          <w:p w:rsidR="00920A03" w:rsidRPr="00471109" w:rsidRDefault="00920A03" w:rsidP="00920A03">
            <w:pPr>
              <w:pStyle w:val="Default"/>
              <w:jc w:val="both"/>
            </w:pPr>
            <w:r w:rsidRPr="00471109">
              <w:t xml:space="preserve">• отсутствие услуг по обслуживанию столиков официантами, сервировке и бронированию столов; </w:t>
            </w:r>
          </w:p>
          <w:p w:rsidR="00920A03" w:rsidRPr="00471109" w:rsidRDefault="00920A03" w:rsidP="00920A03">
            <w:pPr>
              <w:pStyle w:val="Default"/>
              <w:jc w:val="both"/>
            </w:pPr>
            <w:r w:rsidRPr="00471109">
              <w:t xml:space="preserve">• использование одноразовой посуды (тары) либо подносов при выдаче еды и напитков; </w:t>
            </w:r>
          </w:p>
          <w:p w:rsidR="00920A03" w:rsidRPr="00471109" w:rsidRDefault="00920A03" w:rsidP="00920A03">
            <w:pPr>
              <w:pStyle w:val="Default"/>
              <w:jc w:val="both"/>
            </w:pPr>
            <w:r w:rsidRPr="00471109">
              <w:t xml:space="preserve">• использование окна, стойки или линии раздачи для приема и/или выдачи заказов (на некоторых предприятиях питания персонал может приносить заказ к столику в целях ускорения процесса обслуживания); </w:t>
            </w:r>
          </w:p>
          <w:p w:rsidR="00920A03" w:rsidRPr="00471109" w:rsidRDefault="00920A03" w:rsidP="00920A03">
            <w:pPr>
              <w:pStyle w:val="Default"/>
              <w:jc w:val="both"/>
            </w:pPr>
            <w:r w:rsidRPr="00471109">
              <w:t xml:space="preserve">• оплата услуг производится клиентами самостоятельно на кассе предприятия общественного питания, либо в устройствах самообслуживания, установленных на предприятии общественного питания, либо через мобильное приложение или на сайте в сети Интернет; </w:t>
            </w:r>
          </w:p>
          <w:p w:rsidR="00920A03" w:rsidRPr="00471109" w:rsidRDefault="00920A03" w:rsidP="00920A03">
            <w:pPr>
              <w:pStyle w:val="Default"/>
              <w:jc w:val="both"/>
            </w:pPr>
            <w:r w:rsidRPr="00471109">
              <w:t xml:space="preserve">• отсутствует продажа алкогольных напитков средней и высокой крепости. </w:t>
            </w:r>
          </w:p>
          <w:p w:rsidR="00920A03" w:rsidRPr="00471109" w:rsidRDefault="00920A03" w:rsidP="00920A03">
            <w:pPr>
              <w:pStyle w:val="Default"/>
              <w:jc w:val="both"/>
            </w:pPr>
            <w:r w:rsidRPr="00471109">
              <w:lastRenderedPageBreak/>
              <w:t xml:space="preserve">Для отдельно стоящих торговых (вендинговых) автоматов, в которых реализуются напитки и/или снеки (сэндвичи, шоколадные батончики, чипсы, орехи т.п.) также может использоваться MCC 5814. </w:t>
            </w:r>
          </w:p>
          <w:p w:rsidR="00920A03" w:rsidRPr="00471109" w:rsidRDefault="00920A03" w:rsidP="00920A03">
            <w:pPr>
              <w:pStyle w:val="Default"/>
              <w:jc w:val="both"/>
            </w:pPr>
            <w:r w:rsidRPr="00471109">
              <w:t xml:space="preserve">Для ТСП, продающих и/или изготавливающих хлебобулочные изделия, выпечку, используется МСС 5462. </w:t>
            </w:r>
          </w:p>
          <w:p w:rsidR="00920A03" w:rsidRPr="00471109" w:rsidRDefault="00920A03" w:rsidP="00920A03">
            <w:pPr>
              <w:pStyle w:val="Default"/>
              <w:jc w:val="both"/>
            </w:pPr>
            <w:r w:rsidRPr="00471109">
              <w:t xml:space="preserve">Для ТСП, продающих кондитерские изделия, используется МСС 5441. </w:t>
            </w:r>
          </w:p>
          <w:p w:rsidR="00920A03" w:rsidRPr="00471109" w:rsidRDefault="00920A03" w:rsidP="00920A03">
            <w:pPr>
              <w:contextualSpacing/>
              <w:jc w:val="both"/>
            </w:pPr>
            <w:r w:rsidRPr="00471109">
              <w:t xml:space="preserve">Использования данного МСС для кулинарии возможно только при условии наличия зала обслуживания посетителей для потребления проданной продукции. В случае отсутствия в кулинарии зала обслуживания посетителей для потребления проданной продукции необходимо использовать МСС 5499 </w:t>
            </w:r>
          </w:p>
        </w:tc>
      </w:tr>
      <w:tr w:rsidR="00920A03" w:rsidRPr="00471109" w:rsidTr="00920A03">
        <w:trPr>
          <w:trHeight w:val="1561"/>
        </w:trPr>
        <w:tc>
          <w:tcPr>
            <w:tcW w:w="846" w:type="dxa"/>
            <w:shd w:val="clear" w:color="auto" w:fill="auto"/>
          </w:tcPr>
          <w:p w:rsidR="00920A03" w:rsidRPr="00471109" w:rsidRDefault="00920A03" w:rsidP="00920A03">
            <w:pPr>
              <w:contextualSpacing/>
              <w:jc w:val="both"/>
            </w:pPr>
            <w:r w:rsidRPr="00471109">
              <w:lastRenderedPageBreak/>
              <w:t>5815</w:t>
            </w:r>
          </w:p>
        </w:tc>
        <w:tc>
          <w:tcPr>
            <w:tcW w:w="2551" w:type="dxa"/>
            <w:shd w:val="clear" w:color="auto" w:fill="auto"/>
          </w:tcPr>
          <w:p w:rsidR="00920A03" w:rsidRPr="00471109" w:rsidRDefault="00920A03" w:rsidP="00920A03">
            <w:pPr>
              <w:contextualSpacing/>
              <w:jc w:val="both"/>
            </w:pPr>
            <w:r w:rsidRPr="00471109">
              <w:t>Цифровые товары − аудиовизуальные медиа, включая книги, фильмы и музыку</w:t>
            </w:r>
          </w:p>
        </w:tc>
        <w:tc>
          <w:tcPr>
            <w:tcW w:w="5947" w:type="dxa"/>
            <w:shd w:val="clear" w:color="auto" w:fill="auto"/>
          </w:tcPr>
          <w:p w:rsidR="00920A03" w:rsidRPr="00471109" w:rsidRDefault="00920A03" w:rsidP="00920A03">
            <w:pPr>
              <w:pStyle w:val="Default"/>
              <w:jc w:val="both"/>
            </w:pPr>
            <w:r w:rsidRPr="00471109">
              <w:t>ТСП, реализующие в электронном формате (скачивание, потоковая передача) книги, фильмы и музыку и пр.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5816</w:t>
            </w:r>
          </w:p>
        </w:tc>
        <w:tc>
          <w:tcPr>
            <w:tcW w:w="2551" w:type="dxa"/>
            <w:shd w:val="clear" w:color="auto" w:fill="auto"/>
          </w:tcPr>
          <w:p w:rsidR="00920A03" w:rsidRPr="00471109" w:rsidRDefault="00920A03" w:rsidP="00920A03">
            <w:pPr>
              <w:contextualSpacing/>
              <w:jc w:val="both"/>
            </w:pPr>
            <w:r w:rsidRPr="00471109">
              <w:t>Цифровые товары − игры</w:t>
            </w:r>
          </w:p>
        </w:tc>
        <w:tc>
          <w:tcPr>
            <w:tcW w:w="5947" w:type="dxa"/>
            <w:shd w:val="clear" w:color="auto" w:fill="auto"/>
          </w:tcPr>
          <w:p w:rsidR="00920A03" w:rsidRPr="00471109" w:rsidRDefault="00920A03" w:rsidP="00920A03">
            <w:pPr>
              <w:pStyle w:val="Default"/>
              <w:jc w:val="both"/>
            </w:pPr>
            <w:r w:rsidRPr="00471109">
              <w:t>ТСП, продающие видео- или электронные игры для смартфонов, персональных компьютеров, планшетов, консолей и других устройств с сетевыми возможностями. Такие игры могут предоставлять платформы для совершения «in-app» покупок электронных или виртуальных предметов для использования во время игры, включая помимо прочего игровые фигуры, жетоны, очки или другие формы, специфичные для игр</w:t>
            </w:r>
          </w:p>
        </w:tc>
      </w:tr>
      <w:tr w:rsidR="00920A03" w:rsidRPr="00471109" w:rsidTr="00920A03">
        <w:trPr>
          <w:trHeight w:val="902"/>
        </w:trPr>
        <w:tc>
          <w:tcPr>
            <w:tcW w:w="846" w:type="dxa"/>
            <w:shd w:val="clear" w:color="auto" w:fill="auto"/>
          </w:tcPr>
          <w:p w:rsidR="00920A03" w:rsidRPr="00471109" w:rsidRDefault="00920A03" w:rsidP="00920A03">
            <w:pPr>
              <w:contextualSpacing/>
              <w:jc w:val="both"/>
            </w:pPr>
            <w:r w:rsidRPr="00471109">
              <w:t>5817</w:t>
            </w:r>
          </w:p>
        </w:tc>
        <w:tc>
          <w:tcPr>
            <w:tcW w:w="2551" w:type="dxa"/>
            <w:shd w:val="clear" w:color="auto" w:fill="auto"/>
          </w:tcPr>
          <w:p w:rsidR="00920A03" w:rsidRPr="00471109" w:rsidRDefault="00920A03" w:rsidP="00920A03">
            <w:pPr>
              <w:contextualSpacing/>
              <w:jc w:val="both"/>
            </w:pPr>
            <w:r w:rsidRPr="00471109">
              <w:t>Цифровые товары − приложения (кроме игр)</w:t>
            </w:r>
          </w:p>
        </w:tc>
        <w:tc>
          <w:tcPr>
            <w:tcW w:w="5947" w:type="dxa"/>
            <w:shd w:val="clear" w:color="auto" w:fill="auto"/>
          </w:tcPr>
          <w:p w:rsidR="00920A03" w:rsidRPr="00471109" w:rsidRDefault="00920A03" w:rsidP="00920A03">
            <w:pPr>
              <w:pStyle w:val="Default"/>
              <w:jc w:val="both"/>
            </w:pPr>
            <w:r w:rsidRPr="00471109">
              <w:t>ТСП, продающие программное обеспечение или приложения (исключая игры), которые поставляются в электронном формате.</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5818</w:t>
            </w:r>
          </w:p>
        </w:tc>
        <w:tc>
          <w:tcPr>
            <w:tcW w:w="2551" w:type="dxa"/>
            <w:shd w:val="clear" w:color="auto" w:fill="auto"/>
          </w:tcPr>
          <w:p w:rsidR="00920A03" w:rsidRPr="00471109" w:rsidRDefault="00920A03" w:rsidP="00920A03">
            <w:pPr>
              <w:contextualSpacing/>
              <w:jc w:val="both"/>
            </w:pPr>
            <w:r w:rsidRPr="00471109">
              <w:t>Цифровые товары − мультикатегория</w:t>
            </w:r>
          </w:p>
        </w:tc>
        <w:tc>
          <w:tcPr>
            <w:tcW w:w="5947" w:type="dxa"/>
            <w:shd w:val="clear" w:color="auto" w:fill="auto"/>
          </w:tcPr>
          <w:p w:rsidR="00920A03" w:rsidRPr="00471109" w:rsidRDefault="00920A03" w:rsidP="00920A03">
            <w:pPr>
              <w:pStyle w:val="Default"/>
              <w:jc w:val="both"/>
            </w:pPr>
            <w:r w:rsidRPr="00471109">
              <w:t>ТСП, продающие разнообразные цифровые товары для смартфонов, персональных компьютеров, планшетов, консолей и других устройств с сетевыми возможностями: аудиовизуальные медиа (включая книги, фильмы, музыку, сервисы социальных сетей и пр.), игры, приложения (кроме игр). Цифровой товар передается в электронном формате. Такие ТСП предоставляют платформы для совершения «in-app» покупок электронных или виртуальных предметов</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5912</w:t>
            </w:r>
          </w:p>
        </w:tc>
        <w:tc>
          <w:tcPr>
            <w:tcW w:w="2551" w:type="dxa"/>
            <w:shd w:val="clear" w:color="auto" w:fill="auto"/>
          </w:tcPr>
          <w:p w:rsidR="00920A03" w:rsidRPr="00471109" w:rsidRDefault="00920A03" w:rsidP="00920A03">
            <w:pPr>
              <w:contextualSpacing/>
              <w:jc w:val="both"/>
            </w:pPr>
            <w:r w:rsidRPr="00471109">
              <w:t xml:space="preserve">Розничная продажа лекарств и иных товаров медицинского назначения </w:t>
            </w:r>
          </w:p>
        </w:tc>
        <w:tc>
          <w:tcPr>
            <w:tcW w:w="5947" w:type="dxa"/>
            <w:shd w:val="clear" w:color="auto" w:fill="auto"/>
          </w:tcPr>
          <w:p w:rsidR="00920A03" w:rsidRPr="00471109" w:rsidRDefault="00920A03" w:rsidP="00920A03">
            <w:pPr>
              <w:pStyle w:val="Default"/>
              <w:jc w:val="both"/>
            </w:pPr>
            <w:r w:rsidRPr="00471109">
              <w:t xml:space="preserve">ТСП, продающие запатентованные лекарства, отпускаемые по рецепту и без рецепта, а также сопутствующие товары: грелки, косметику, туалетные принадлежности и ограниченный состав продовольственных изделий. Аптеки, имеющие буфетные стойки, должны также использовать этот MCC. </w:t>
            </w:r>
          </w:p>
          <w:p w:rsidR="00920A03" w:rsidRPr="00471109" w:rsidRDefault="00920A03" w:rsidP="00920A03">
            <w:pPr>
              <w:contextualSpacing/>
              <w:jc w:val="both"/>
            </w:pPr>
            <w:r w:rsidRPr="00471109">
              <w:t xml:space="preserve">Розничная торговля БАД может осуществляться через аптечные учреждения (аптеки, аптечные магазины, аптечные киоски) как дополнительная услуга с </w:t>
            </w:r>
            <w:r w:rsidRPr="00471109">
              <w:lastRenderedPageBreak/>
              <w:t xml:space="preserve">использованием данного МСС. В том случае, когда продажа БАД осуществляется через специализированные магазины по продаже диетических продуктов, продовольственные магазины (специальные отделы, секции, киоски), то необходимо использовать МСС 5499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5921</w:t>
            </w:r>
          </w:p>
        </w:tc>
        <w:tc>
          <w:tcPr>
            <w:tcW w:w="2551" w:type="dxa"/>
            <w:shd w:val="clear" w:color="auto" w:fill="auto"/>
          </w:tcPr>
          <w:p w:rsidR="00920A03" w:rsidRPr="00471109" w:rsidRDefault="00920A03" w:rsidP="00920A03">
            <w:pPr>
              <w:contextualSpacing/>
              <w:jc w:val="both"/>
            </w:pPr>
            <w:r w:rsidRPr="00471109">
              <w:t xml:space="preserve">Реализация алкогольной продукции (алкомаркет) </w:t>
            </w:r>
          </w:p>
        </w:tc>
        <w:tc>
          <w:tcPr>
            <w:tcW w:w="5947" w:type="dxa"/>
            <w:shd w:val="clear" w:color="auto" w:fill="auto"/>
          </w:tcPr>
          <w:p w:rsidR="00920A03" w:rsidRPr="00471109" w:rsidRDefault="00920A03" w:rsidP="00920A03">
            <w:pPr>
              <w:contextualSpacing/>
              <w:jc w:val="both"/>
            </w:pPr>
            <w:r w:rsidRPr="00471109">
              <w:t xml:space="preserve">ТСП, продающие алкогольные напитки в таре (в том числе слабоалкогольные напитки) для потребления вне помещения данного ТСП (на вынос). Такие ТСП также могут продавать ограниченный ассортимент еды и закусок, газет, журналов, табачных изделий, туалетных принадлежностей и пр.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5931</w:t>
            </w:r>
          </w:p>
        </w:tc>
        <w:tc>
          <w:tcPr>
            <w:tcW w:w="2551" w:type="dxa"/>
            <w:shd w:val="clear" w:color="auto" w:fill="auto"/>
          </w:tcPr>
          <w:p w:rsidR="00920A03" w:rsidRPr="00471109" w:rsidRDefault="00920A03" w:rsidP="00920A03">
            <w:pPr>
              <w:contextualSpacing/>
              <w:jc w:val="both"/>
            </w:pPr>
            <w:r w:rsidRPr="00471109">
              <w:t xml:space="preserve">Комиссионные товары </w:t>
            </w:r>
          </w:p>
        </w:tc>
        <w:tc>
          <w:tcPr>
            <w:tcW w:w="5947" w:type="dxa"/>
            <w:shd w:val="clear" w:color="auto" w:fill="auto"/>
          </w:tcPr>
          <w:p w:rsidR="00920A03" w:rsidRPr="00471109" w:rsidRDefault="00920A03" w:rsidP="00920A03">
            <w:pPr>
              <w:pStyle w:val="Default"/>
              <w:jc w:val="both"/>
            </w:pPr>
            <w:r w:rsidRPr="00471109">
              <w:t xml:space="preserve">ТСП, продающие преимущественно использованные или подержанные товары: одежду и обувь, мебель, книги, велосипеды, музыкальные инструменты, швейные машины, электронное оборудование, приборы, бытовые принадлежности и другие предметы домашнего обихода. Такие ТСП могут также продавать антиквариат. </w:t>
            </w:r>
          </w:p>
          <w:p w:rsidR="00920A03" w:rsidRPr="00471109" w:rsidRDefault="00920A03" w:rsidP="00920A03">
            <w:pPr>
              <w:contextualSpacing/>
              <w:jc w:val="both"/>
            </w:pPr>
            <w:r w:rsidRPr="00471109">
              <w:t xml:space="preserve">Для ломбардов используется MCC 5933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5932</w:t>
            </w:r>
          </w:p>
        </w:tc>
        <w:tc>
          <w:tcPr>
            <w:tcW w:w="2551" w:type="dxa"/>
            <w:shd w:val="clear" w:color="auto" w:fill="auto"/>
          </w:tcPr>
          <w:p w:rsidR="00920A03" w:rsidRPr="00471109" w:rsidRDefault="00920A03" w:rsidP="00920A03">
            <w:pPr>
              <w:contextualSpacing/>
              <w:jc w:val="both"/>
            </w:pPr>
            <w:r w:rsidRPr="00471109">
              <w:t>Предметы антиквариата − продажа, ремонт и реставрация</w:t>
            </w:r>
          </w:p>
        </w:tc>
        <w:tc>
          <w:tcPr>
            <w:tcW w:w="5947" w:type="dxa"/>
            <w:shd w:val="clear" w:color="auto" w:fill="auto"/>
          </w:tcPr>
          <w:p w:rsidR="00920A03" w:rsidRPr="00471109" w:rsidRDefault="00920A03" w:rsidP="00920A03">
            <w:pPr>
              <w:pStyle w:val="Default"/>
              <w:jc w:val="both"/>
            </w:pPr>
            <w:r w:rsidRPr="00471109">
              <w:t>ТСП, продающие предметы антиквариата: мебель, ювелирные изделия, фотоаппараты и фотооборудование, инструменты, произведения искусства, книги, бытовую технику и другие предметы домашнего обихода. Такие ТСП могут также выполнять ремонтные или реставрационные работы. Для ТСП, продающих старинные автомобили, используется MCC 5521. Для ТСП, преимущественно выполняющих ремонт или реставрацию антикварной мебели, используется MCC 7641</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5937</w:t>
            </w:r>
          </w:p>
        </w:tc>
        <w:tc>
          <w:tcPr>
            <w:tcW w:w="2551" w:type="dxa"/>
            <w:shd w:val="clear" w:color="auto" w:fill="auto"/>
          </w:tcPr>
          <w:p w:rsidR="00920A03" w:rsidRPr="00471109" w:rsidRDefault="00920A03" w:rsidP="00920A03">
            <w:pPr>
              <w:contextualSpacing/>
              <w:jc w:val="both"/>
            </w:pPr>
            <w:r w:rsidRPr="00471109">
              <w:t>Винтажные и ретро-предметы (включая репродукцию картин)</w:t>
            </w:r>
          </w:p>
        </w:tc>
        <w:tc>
          <w:tcPr>
            <w:tcW w:w="5947" w:type="dxa"/>
            <w:shd w:val="clear" w:color="auto" w:fill="auto"/>
          </w:tcPr>
          <w:p w:rsidR="00920A03" w:rsidRPr="00471109" w:rsidRDefault="00920A03" w:rsidP="00920A03">
            <w:pPr>
              <w:pStyle w:val="Default"/>
              <w:jc w:val="both"/>
            </w:pPr>
            <w:r w:rsidRPr="00471109">
              <w:t>ТСП, продающие винтажные и ретро-предметы: репродукции картин или факсимиле (точные копии), одежду, мебель, коврики, произведения искусства, зеркала, стеклянную посуду, драгоценности и другие домашние изделия и предметы личного обихода. Такие ТСП могут также оказывать услуги по реставрации предметов.</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5940</w:t>
            </w:r>
          </w:p>
        </w:tc>
        <w:tc>
          <w:tcPr>
            <w:tcW w:w="2551" w:type="dxa"/>
            <w:shd w:val="clear" w:color="auto" w:fill="auto"/>
          </w:tcPr>
          <w:p w:rsidR="00920A03" w:rsidRPr="00471109" w:rsidRDefault="00920A03" w:rsidP="00920A03">
            <w:pPr>
              <w:pStyle w:val="Default"/>
              <w:jc w:val="both"/>
            </w:pPr>
            <w:r w:rsidRPr="00471109">
              <w:t xml:space="preserve">Продажа и обслуживание велосипедов </w:t>
            </w:r>
          </w:p>
        </w:tc>
        <w:tc>
          <w:tcPr>
            <w:tcW w:w="5947" w:type="dxa"/>
            <w:shd w:val="clear" w:color="auto" w:fill="auto"/>
          </w:tcPr>
          <w:p w:rsidR="00920A03" w:rsidRPr="00471109" w:rsidRDefault="00920A03" w:rsidP="00920A03">
            <w:pPr>
              <w:pStyle w:val="Default"/>
              <w:jc w:val="both"/>
            </w:pPr>
            <w:r w:rsidRPr="00471109">
              <w:t xml:space="preserve">ТСП, продающие велосипеды, запчасти для них и принадлежности. Такие ТСП могут также осуществлять продажу ограниченного ассортимента спортивной одежды и проводить ремонтные работы или сдавать велосипеды в аренду. </w:t>
            </w:r>
          </w:p>
          <w:p w:rsidR="00920A03" w:rsidRPr="00471109" w:rsidRDefault="00920A03" w:rsidP="00920A03">
            <w:pPr>
              <w:pStyle w:val="Default"/>
              <w:jc w:val="both"/>
            </w:pPr>
            <w:r w:rsidRPr="00471109">
              <w:t xml:space="preserve">Для ТСП, преимущественно ремонтирующих велосипеды, используется MCC 7699. </w:t>
            </w:r>
          </w:p>
          <w:p w:rsidR="00920A03" w:rsidRPr="00471109" w:rsidRDefault="00920A03" w:rsidP="00920A03">
            <w:pPr>
              <w:contextualSpacing/>
              <w:jc w:val="both"/>
            </w:pPr>
            <w:r w:rsidRPr="00471109">
              <w:t xml:space="preserve">Для ТСП, преимущественно сдающих велосипеды в аренду, используется МСС 7999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5941</w:t>
            </w:r>
          </w:p>
        </w:tc>
        <w:tc>
          <w:tcPr>
            <w:tcW w:w="2551" w:type="dxa"/>
            <w:shd w:val="clear" w:color="auto" w:fill="auto"/>
          </w:tcPr>
          <w:p w:rsidR="00920A03" w:rsidRPr="00471109" w:rsidRDefault="00920A03" w:rsidP="00920A03">
            <w:pPr>
              <w:contextualSpacing/>
              <w:jc w:val="both"/>
            </w:pPr>
            <w:r w:rsidRPr="00471109">
              <w:t xml:space="preserve">Спорттовары </w:t>
            </w:r>
          </w:p>
        </w:tc>
        <w:tc>
          <w:tcPr>
            <w:tcW w:w="5947" w:type="dxa"/>
            <w:shd w:val="clear" w:color="auto" w:fill="auto"/>
          </w:tcPr>
          <w:p w:rsidR="00920A03" w:rsidRPr="00471109" w:rsidRDefault="00920A03" w:rsidP="00920A03">
            <w:pPr>
              <w:pStyle w:val="Default"/>
              <w:jc w:val="both"/>
            </w:pPr>
            <w:r w:rsidRPr="00471109">
              <w:t xml:space="preserve">ТСП, продающие спортивные товары, оборудование и принадлежности: скейтборды, доски для серфинга, оборудование для гольфа, коньки, беговые, горные и водные лыжи, парусники, оборудование для водного погружения, снасти, рюкзаки, принадлежности для кемпинга, туризма и альпинизма, тренажеры, </w:t>
            </w:r>
            <w:r w:rsidRPr="00471109">
              <w:lastRenderedPageBreak/>
              <w:t xml:space="preserve">бильярдные столы, теннисное оборудование, оборудование для боулинга, принадлежности для охоты, спортплощадок и площадок для отдыха, спортивное питание, и др. Такие ТСП могут продавать одежду и обувь, а также могут выполнять ремонтные работы спортоборудования. </w:t>
            </w:r>
          </w:p>
          <w:p w:rsidR="00920A03" w:rsidRPr="00471109" w:rsidRDefault="00920A03" w:rsidP="00920A03">
            <w:pPr>
              <w:pStyle w:val="Default"/>
              <w:jc w:val="both"/>
            </w:pPr>
            <w:r w:rsidRPr="00471109">
              <w:t xml:space="preserve">Для ТСП, преимущественно продающих спортивную одежду и обувь, используется МСС 5655. </w:t>
            </w:r>
          </w:p>
          <w:p w:rsidR="00920A03" w:rsidRPr="00471109" w:rsidRDefault="00920A03" w:rsidP="00920A03">
            <w:pPr>
              <w:pStyle w:val="Default"/>
              <w:jc w:val="both"/>
            </w:pPr>
            <w:r w:rsidRPr="00471109">
              <w:t xml:space="preserve">Для ТСП, преимущественно выполняющих ремонт спортоборудования, используется МСС 7699. </w:t>
            </w:r>
          </w:p>
          <w:p w:rsidR="00920A03" w:rsidRPr="00471109" w:rsidRDefault="00920A03" w:rsidP="00920A03">
            <w:pPr>
              <w:contextualSpacing/>
              <w:jc w:val="both"/>
            </w:pPr>
            <w:r w:rsidRPr="00471109">
              <w:t xml:space="preserve">Для ТСП, преимущественно сдающих спортоборудование в аренду, используется МСС 7999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5942</w:t>
            </w:r>
          </w:p>
        </w:tc>
        <w:tc>
          <w:tcPr>
            <w:tcW w:w="2551" w:type="dxa"/>
            <w:shd w:val="clear" w:color="auto" w:fill="auto"/>
          </w:tcPr>
          <w:p w:rsidR="00920A03" w:rsidRPr="00471109" w:rsidRDefault="00920A03" w:rsidP="00920A03">
            <w:pPr>
              <w:contextualSpacing/>
              <w:jc w:val="both"/>
            </w:pPr>
            <w:r w:rsidRPr="00471109">
              <w:t>Книги</w:t>
            </w:r>
          </w:p>
        </w:tc>
        <w:tc>
          <w:tcPr>
            <w:tcW w:w="5947" w:type="dxa"/>
            <w:shd w:val="clear" w:color="auto" w:fill="auto"/>
          </w:tcPr>
          <w:p w:rsidR="00920A03" w:rsidRPr="00471109" w:rsidRDefault="00920A03" w:rsidP="00920A03">
            <w:pPr>
              <w:pStyle w:val="Default"/>
              <w:jc w:val="both"/>
            </w:pPr>
            <w:r w:rsidRPr="00471109">
              <w:t>ТСП, продающие новые или подержанные книги, журналы, учебники, пособия, карты, атласы, аудиокниги, календари и др. Такие МСС могут осуществлять продажу религиозных книг</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5943</w:t>
            </w:r>
          </w:p>
        </w:tc>
        <w:tc>
          <w:tcPr>
            <w:tcW w:w="2551" w:type="dxa"/>
            <w:shd w:val="clear" w:color="auto" w:fill="auto"/>
          </w:tcPr>
          <w:p w:rsidR="00920A03" w:rsidRPr="00471109" w:rsidRDefault="00920A03" w:rsidP="00920A03">
            <w:pPr>
              <w:contextualSpacing/>
              <w:jc w:val="both"/>
            </w:pPr>
            <w:r w:rsidRPr="00471109">
              <w:t>Канцелярские товары, офисные и школьные принадлежности</w:t>
            </w:r>
          </w:p>
        </w:tc>
        <w:tc>
          <w:tcPr>
            <w:tcW w:w="5947" w:type="dxa"/>
            <w:shd w:val="clear" w:color="auto" w:fill="auto"/>
          </w:tcPr>
          <w:p w:rsidR="00920A03" w:rsidRPr="00471109" w:rsidRDefault="00920A03" w:rsidP="00920A03">
            <w:pPr>
              <w:pStyle w:val="Default"/>
              <w:jc w:val="both"/>
            </w:pPr>
            <w:r w:rsidRPr="00471109">
              <w:t>ТСП, продающие разнообразные офисные и школьные принадлежности: ручки, карандаши, календари, комбинированные настольные приборы для канцелярских принадлежностей, степлеры, файлы, бланки, портфолио (папки), бумагу для записей, маркеры, компьютерные дискеты, картриджи для принтеров, ограниченный выбор компьютерного программного обеспечения, мелкое офисное оборудование (картотечные ящики, стулья, корзины для мусора, настольные лампы и т.д.) и др. Такие ТСП не осуществляют продажу крупного или дорогостоящего оборудования (компьютеры, письменные столы и т.д.). Для ТСП, преимущественно продающих компьютерное оборудование, используется МСС 5732</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5944</w:t>
            </w:r>
          </w:p>
        </w:tc>
        <w:tc>
          <w:tcPr>
            <w:tcW w:w="2551" w:type="dxa"/>
            <w:shd w:val="clear" w:color="auto" w:fill="auto"/>
          </w:tcPr>
          <w:p w:rsidR="00920A03" w:rsidRPr="00471109" w:rsidRDefault="00920A03" w:rsidP="00920A03">
            <w:pPr>
              <w:contextualSpacing/>
              <w:jc w:val="both"/>
            </w:pPr>
            <w:r w:rsidRPr="00471109">
              <w:t xml:space="preserve">Ювелирные изделия и часы </w:t>
            </w:r>
          </w:p>
        </w:tc>
        <w:tc>
          <w:tcPr>
            <w:tcW w:w="5947" w:type="dxa"/>
            <w:shd w:val="clear" w:color="auto" w:fill="auto"/>
          </w:tcPr>
          <w:p w:rsidR="00920A03" w:rsidRPr="00471109" w:rsidRDefault="00920A03" w:rsidP="00920A03">
            <w:pPr>
              <w:pStyle w:val="Default"/>
              <w:jc w:val="both"/>
            </w:pPr>
            <w:r w:rsidRPr="00471109">
              <w:t xml:space="preserve">ТСП, продающие часы (в т.ч. наручные), драгоценности (бриллианты и другие драгоценные камни, оправленные в драгметаллы), серебро, посеребренные столовые приборы, а также серебряные принадлежности (тарелки, чаши, подставки и т.д.) и др. Такие ТСП могут также выполнять работы по ремонту ювелирных изделий и часов. </w:t>
            </w:r>
          </w:p>
          <w:p w:rsidR="00920A03" w:rsidRPr="00471109" w:rsidRDefault="00920A03" w:rsidP="00920A03">
            <w:pPr>
              <w:pStyle w:val="Default"/>
              <w:jc w:val="both"/>
            </w:pPr>
            <w:r w:rsidRPr="00471109">
              <w:t xml:space="preserve">Для ТСП, преимущественно выполняющих ремонт указанных изделий, используется МСС 7699. </w:t>
            </w:r>
          </w:p>
          <w:p w:rsidR="00920A03" w:rsidRPr="00471109" w:rsidRDefault="00920A03" w:rsidP="00920A03">
            <w:pPr>
              <w:contextualSpacing/>
              <w:jc w:val="both"/>
            </w:pPr>
            <w:r w:rsidRPr="00471109">
              <w:t xml:space="preserve">Для ТСП, преимущественно продающих фарфор или хрусталь, используется МСС 5950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5945</w:t>
            </w:r>
          </w:p>
        </w:tc>
        <w:tc>
          <w:tcPr>
            <w:tcW w:w="2551" w:type="dxa"/>
            <w:shd w:val="clear" w:color="auto" w:fill="auto"/>
          </w:tcPr>
          <w:p w:rsidR="00920A03" w:rsidRPr="00471109" w:rsidRDefault="00920A03" w:rsidP="00920A03">
            <w:pPr>
              <w:contextualSpacing/>
              <w:jc w:val="both"/>
            </w:pPr>
            <w:r w:rsidRPr="00471109">
              <w:t xml:space="preserve">Игрушки и детские товары </w:t>
            </w:r>
          </w:p>
        </w:tc>
        <w:tc>
          <w:tcPr>
            <w:tcW w:w="5947" w:type="dxa"/>
            <w:shd w:val="clear" w:color="auto" w:fill="auto"/>
          </w:tcPr>
          <w:p w:rsidR="00920A03" w:rsidRPr="00471109" w:rsidRDefault="00920A03" w:rsidP="00920A03">
            <w:pPr>
              <w:pStyle w:val="Default"/>
              <w:jc w:val="both"/>
            </w:pPr>
            <w:r w:rsidRPr="00471109">
              <w:t xml:space="preserve">ТСП, продающие игрушки, детские игры, конструкторы, детские радиоуправляемые игрушки и модели, куклы и аксессуары и др. </w:t>
            </w:r>
          </w:p>
          <w:p w:rsidR="00920A03" w:rsidRPr="00471109" w:rsidRDefault="00920A03" w:rsidP="00920A03">
            <w:pPr>
              <w:pStyle w:val="Default"/>
              <w:jc w:val="both"/>
            </w:pPr>
            <w:r w:rsidRPr="00471109">
              <w:t xml:space="preserve">ТСП, которые предоставляют широкий спектр товаров для детей: для прогулки и путешествия (коляски, переноски, ходунки, рюкзаки и пр.), гигиены и ухода, питание, одежду и обувь, мебель, игрушки, должны использовать этот МСС. </w:t>
            </w:r>
          </w:p>
          <w:p w:rsidR="00920A03" w:rsidRPr="00471109" w:rsidRDefault="00920A03" w:rsidP="00920A03">
            <w:pPr>
              <w:pStyle w:val="Default"/>
              <w:jc w:val="both"/>
            </w:pPr>
            <w:r w:rsidRPr="00471109">
              <w:t xml:space="preserve">В случае, если ТСП продает преимущественно детскую одежду или обувь, необходимо использовать соответствующие МСС: </w:t>
            </w:r>
          </w:p>
          <w:p w:rsidR="00920A03" w:rsidRPr="00471109" w:rsidRDefault="00920A03" w:rsidP="00920A03">
            <w:pPr>
              <w:pStyle w:val="Default"/>
              <w:jc w:val="both"/>
            </w:pPr>
            <w:r w:rsidRPr="00471109">
              <w:lastRenderedPageBreak/>
              <w:t xml:space="preserve">• Одежда для детей – МСС 5641; </w:t>
            </w:r>
          </w:p>
          <w:p w:rsidR="00920A03" w:rsidRPr="00471109" w:rsidRDefault="00920A03" w:rsidP="00920A03">
            <w:pPr>
              <w:pStyle w:val="Default"/>
              <w:jc w:val="both"/>
            </w:pPr>
            <w:r w:rsidRPr="00471109">
              <w:t xml:space="preserve">• Детская обувь – МСС 5661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5947</w:t>
            </w:r>
          </w:p>
        </w:tc>
        <w:tc>
          <w:tcPr>
            <w:tcW w:w="2551" w:type="dxa"/>
            <w:shd w:val="clear" w:color="auto" w:fill="auto"/>
          </w:tcPr>
          <w:p w:rsidR="00920A03" w:rsidRPr="00471109" w:rsidRDefault="00920A03" w:rsidP="00920A03">
            <w:pPr>
              <w:contextualSpacing/>
              <w:jc w:val="both"/>
            </w:pPr>
            <w:r w:rsidRPr="00471109">
              <w:t xml:space="preserve">Открытки, подарки и сувениры </w:t>
            </w:r>
          </w:p>
        </w:tc>
        <w:tc>
          <w:tcPr>
            <w:tcW w:w="5947" w:type="dxa"/>
            <w:shd w:val="clear" w:color="auto" w:fill="auto"/>
          </w:tcPr>
          <w:p w:rsidR="00920A03" w:rsidRPr="00471109" w:rsidRDefault="00920A03" w:rsidP="00920A03">
            <w:pPr>
              <w:pStyle w:val="Default"/>
              <w:jc w:val="both"/>
            </w:pPr>
            <w:r w:rsidRPr="00471109">
              <w:t xml:space="preserve">ТСП, продающие подарки, поздравительные открытки, воздушные шары, сувениры, праздничные украшения, оберточную бумагу, фотоальбомы и ограниченный выбор ручек, блокнотов, календарей и др. </w:t>
            </w:r>
          </w:p>
          <w:p w:rsidR="00920A03" w:rsidRPr="00471109" w:rsidRDefault="00920A03" w:rsidP="00920A03">
            <w:pPr>
              <w:contextualSpacing/>
              <w:jc w:val="both"/>
            </w:pPr>
            <w:r w:rsidRPr="00471109">
              <w:t xml:space="preserve">Для ТСП, преимущественно продающих офисные и школьные принадлежности, используется МСС 5943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5948</w:t>
            </w:r>
          </w:p>
        </w:tc>
        <w:tc>
          <w:tcPr>
            <w:tcW w:w="2551" w:type="dxa"/>
            <w:shd w:val="clear" w:color="auto" w:fill="auto"/>
          </w:tcPr>
          <w:p w:rsidR="00920A03" w:rsidRPr="00471109" w:rsidRDefault="00920A03" w:rsidP="00920A03">
            <w:pPr>
              <w:contextualSpacing/>
              <w:jc w:val="both"/>
            </w:pPr>
            <w:r w:rsidRPr="00471109">
              <w:t>Кожаные изделия, дорожные принадлежности</w:t>
            </w:r>
          </w:p>
        </w:tc>
        <w:tc>
          <w:tcPr>
            <w:tcW w:w="5947" w:type="dxa"/>
            <w:shd w:val="clear" w:color="auto" w:fill="auto"/>
          </w:tcPr>
          <w:p w:rsidR="00920A03" w:rsidRPr="00471109" w:rsidRDefault="00920A03" w:rsidP="00920A03">
            <w:pPr>
              <w:pStyle w:val="Default"/>
              <w:jc w:val="both"/>
            </w:pPr>
            <w:r w:rsidRPr="00471109">
              <w:t>ТСП, продающие дорожные принадлежности и кожаные изделия: сумки, чемоданы, портфели, кожаные ранцы, рюкзаки, бумажники, кошельки, перчатки и другие кожаные изделия, а также небольшой выбор кожаной одежды</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5949</w:t>
            </w:r>
          </w:p>
        </w:tc>
        <w:tc>
          <w:tcPr>
            <w:tcW w:w="2551" w:type="dxa"/>
            <w:shd w:val="clear" w:color="auto" w:fill="auto"/>
          </w:tcPr>
          <w:p w:rsidR="00920A03" w:rsidRPr="00471109" w:rsidRDefault="00920A03" w:rsidP="00920A03">
            <w:pPr>
              <w:contextualSpacing/>
              <w:jc w:val="both"/>
            </w:pPr>
            <w:r w:rsidRPr="00471109">
              <w:t xml:space="preserve">Товары для рукоделия и шитья </w:t>
            </w:r>
          </w:p>
        </w:tc>
        <w:tc>
          <w:tcPr>
            <w:tcW w:w="5947" w:type="dxa"/>
            <w:shd w:val="clear" w:color="auto" w:fill="auto"/>
          </w:tcPr>
          <w:p w:rsidR="00920A03" w:rsidRPr="00471109" w:rsidRDefault="00920A03" w:rsidP="00920A03">
            <w:pPr>
              <w:pStyle w:val="Default"/>
              <w:jc w:val="both"/>
            </w:pPr>
            <w:r w:rsidRPr="00471109">
              <w:t xml:space="preserve">ТСП, продающие ткани, выкройки, пряжу и другие материалы для шитья и рукоделия: нитки, пуговицы, заклепки, подкладочную ткань, тесьма, кружево, ножницы, застежки-молнии и др. Такие ТСП могут оказывать услуги по обучению шитью, а также осуществлять ремонт и пошив одежды. </w:t>
            </w:r>
          </w:p>
          <w:p w:rsidR="00920A03" w:rsidRPr="00471109" w:rsidRDefault="00920A03" w:rsidP="00920A03">
            <w:pPr>
              <w:pStyle w:val="Default"/>
              <w:jc w:val="both"/>
            </w:pPr>
            <w:r w:rsidRPr="00471109">
              <w:t xml:space="preserve">Для ТСП, преимущественно оказывающих услуги по обучению шитью и вязанию, используется МСС 8299. </w:t>
            </w:r>
          </w:p>
          <w:p w:rsidR="00920A03" w:rsidRPr="00471109" w:rsidRDefault="00920A03" w:rsidP="00920A03">
            <w:pPr>
              <w:contextualSpacing/>
              <w:jc w:val="both"/>
            </w:pPr>
            <w:r w:rsidRPr="00471109">
              <w:t xml:space="preserve">Для ТСП, преимущественно оказывающих услуги по ремонту и пошиву, используется МСС 5697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5950</w:t>
            </w:r>
          </w:p>
        </w:tc>
        <w:tc>
          <w:tcPr>
            <w:tcW w:w="2551" w:type="dxa"/>
            <w:shd w:val="clear" w:color="auto" w:fill="auto"/>
          </w:tcPr>
          <w:p w:rsidR="00920A03" w:rsidRPr="00471109" w:rsidRDefault="00920A03" w:rsidP="00920A03">
            <w:pPr>
              <w:contextualSpacing/>
              <w:jc w:val="both"/>
            </w:pPr>
            <w:r w:rsidRPr="00471109">
              <w:t xml:space="preserve">Изделия из хрусталя и стекла </w:t>
            </w:r>
          </w:p>
        </w:tc>
        <w:tc>
          <w:tcPr>
            <w:tcW w:w="5947" w:type="dxa"/>
            <w:shd w:val="clear" w:color="auto" w:fill="auto"/>
          </w:tcPr>
          <w:p w:rsidR="00920A03" w:rsidRPr="00471109" w:rsidRDefault="00920A03" w:rsidP="00920A03">
            <w:pPr>
              <w:contextualSpacing/>
              <w:jc w:val="both"/>
            </w:pPr>
            <w:r w:rsidRPr="00471109">
              <w:t xml:space="preserve">ТСП, продающие изделия из стекла, фарфора и хрусталя для сервировки стола (бокалы для вина и шампанского, чаши, тарелки и т.д.), а также подарочные товары (статуэтки, подставки для книг, цветочные вазы, шкатулки для драгоценностей, подсвечники и т.д.)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5961</w:t>
            </w:r>
          </w:p>
        </w:tc>
        <w:tc>
          <w:tcPr>
            <w:tcW w:w="2551" w:type="dxa"/>
            <w:shd w:val="clear" w:color="auto" w:fill="auto"/>
          </w:tcPr>
          <w:p w:rsidR="00920A03" w:rsidRPr="00471109" w:rsidRDefault="00920A03" w:rsidP="00920A03">
            <w:pPr>
              <w:contextualSpacing/>
              <w:jc w:val="both"/>
            </w:pPr>
            <w:r w:rsidRPr="00471109">
              <w:t>Заказы по почте, включая заказы по каталогу</w:t>
            </w:r>
          </w:p>
        </w:tc>
        <w:tc>
          <w:tcPr>
            <w:tcW w:w="5947" w:type="dxa"/>
            <w:shd w:val="clear" w:color="auto" w:fill="auto"/>
          </w:tcPr>
          <w:p w:rsidR="00920A03" w:rsidRPr="00471109" w:rsidRDefault="00920A03" w:rsidP="00920A03">
            <w:pPr>
              <w:contextualSpacing/>
              <w:jc w:val="both"/>
            </w:pPr>
            <w:r w:rsidRPr="00471109">
              <w:t>Заказы по почте, включая заказы по каталогу</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5962</w:t>
            </w:r>
          </w:p>
        </w:tc>
        <w:tc>
          <w:tcPr>
            <w:tcW w:w="2551" w:type="dxa"/>
            <w:shd w:val="clear" w:color="auto" w:fill="auto"/>
          </w:tcPr>
          <w:p w:rsidR="00920A03" w:rsidRPr="00471109" w:rsidRDefault="00920A03" w:rsidP="00920A03">
            <w:pPr>
              <w:contextualSpacing/>
              <w:jc w:val="both"/>
            </w:pPr>
            <w:r w:rsidRPr="00471109">
              <w:rPr>
                <w:color w:val="000000"/>
              </w:rPr>
              <w:t xml:space="preserve">Прямой маркетинг − услуги, относящиеся к туризму </w:t>
            </w:r>
          </w:p>
        </w:tc>
        <w:tc>
          <w:tcPr>
            <w:tcW w:w="5947" w:type="dxa"/>
            <w:shd w:val="clear" w:color="auto" w:fill="auto"/>
          </w:tcPr>
          <w:p w:rsidR="00920A03" w:rsidRPr="00471109" w:rsidRDefault="00920A03" w:rsidP="00920A03">
            <w:pPr>
              <w:contextualSpacing/>
              <w:jc w:val="both"/>
              <w:rPr>
                <w:color w:val="000000"/>
              </w:rPr>
            </w:pPr>
            <w:r w:rsidRPr="00471109">
              <w:rPr>
                <w:color w:val="000000"/>
              </w:rPr>
              <w:t xml:space="preserve">ТСП, продающие туристические услуги, используя методы прямого маркетинга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5964</w:t>
            </w:r>
          </w:p>
        </w:tc>
        <w:tc>
          <w:tcPr>
            <w:tcW w:w="2551" w:type="dxa"/>
            <w:shd w:val="clear" w:color="auto" w:fill="auto"/>
          </w:tcPr>
          <w:p w:rsidR="00920A03" w:rsidRPr="00471109" w:rsidRDefault="00920A03" w:rsidP="00920A03">
            <w:pPr>
              <w:contextualSpacing/>
              <w:jc w:val="both"/>
            </w:pPr>
            <w:r w:rsidRPr="00471109">
              <w:t xml:space="preserve">Прямой маркетинг − торговля по каталогам </w:t>
            </w:r>
          </w:p>
        </w:tc>
        <w:tc>
          <w:tcPr>
            <w:tcW w:w="5947" w:type="dxa"/>
            <w:shd w:val="clear" w:color="auto" w:fill="auto"/>
          </w:tcPr>
          <w:p w:rsidR="00920A03" w:rsidRPr="00471109" w:rsidRDefault="00920A03" w:rsidP="00920A03">
            <w:pPr>
              <w:contextualSpacing/>
              <w:jc w:val="both"/>
            </w:pPr>
            <w:r w:rsidRPr="00471109">
              <w:t xml:space="preserve">ТСП, продающие товары, используя метод прямого маркетинга − продажу по каталогам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5970</w:t>
            </w:r>
          </w:p>
        </w:tc>
        <w:tc>
          <w:tcPr>
            <w:tcW w:w="2551" w:type="dxa"/>
            <w:shd w:val="clear" w:color="auto" w:fill="auto"/>
          </w:tcPr>
          <w:p w:rsidR="00920A03" w:rsidRPr="00471109" w:rsidRDefault="00920A03" w:rsidP="00920A03">
            <w:pPr>
              <w:contextualSpacing/>
              <w:jc w:val="both"/>
            </w:pPr>
            <w:r w:rsidRPr="00471109">
              <w:t xml:space="preserve">Товары для художников и прочих видов творчества </w:t>
            </w:r>
          </w:p>
        </w:tc>
        <w:tc>
          <w:tcPr>
            <w:tcW w:w="5947" w:type="dxa"/>
            <w:shd w:val="clear" w:color="auto" w:fill="auto"/>
          </w:tcPr>
          <w:p w:rsidR="00920A03" w:rsidRPr="00471109" w:rsidRDefault="00920A03" w:rsidP="00920A03">
            <w:pPr>
              <w:pStyle w:val="Default"/>
              <w:jc w:val="both"/>
            </w:pPr>
            <w:r w:rsidRPr="00471109">
              <w:t xml:space="preserve">Розничные ТСП, продающие материалы и оборудование, использующиеся для создания художественных и ремесленных изделий: все виды красок, искусственные цветы, ручки, карандаши, бумагу, конструкторы для сборки, пряжу, принадлежности для изготовления конфет, декоративные резиновые штампы и др. </w:t>
            </w:r>
          </w:p>
          <w:p w:rsidR="00920A03" w:rsidRPr="00471109" w:rsidRDefault="00920A03" w:rsidP="00920A03">
            <w:pPr>
              <w:contextualSpacing/>
              <w:jc w:val="both"/>
            </w:pPr>
            <w:r w:rsidRPr="00471109">
              <w:t xml:space="preserve">Для ТСП, специализирующихся на продаже тканей, выкроек, принадлежностей для шитья, используется МСС 5949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5971</w:t>
            </w:r>
          </w:p>
        </w:tc>
        <w:tc>
          <w:tcPr>
            <w:tcW w:w="2551" w:type="dxa"/>
            <w:shd w:val="clear" w:color="auto" w:fill="auto"/>
          </w:tcPr>
          <w:p w:rsidR="00920A03" w:rsidRPr="00471109" w:rsidRDefault="00920A03" w:rsidP="00920A03">
            <w:pPr>
              <w:contextualSpacing/>
              <w:jc w:val="both"/>
            </w:pPr>
            <w:r w:rsidRPr="00471109">
              <w:t>Арт-галереи и дилеры</w:t>
            </w:r>
          </w:p>
        </w:tc>
        <w:tc>
          <w:tcPr>
            <w:tcW w:w="5947" w:type="dxa"/>
            <w:shd w:val="clear" w:color="auto" w:fill="auto"/>
          </w:tcPr>
          <w:p w:rsidR="00920A03" w:rsidRPr="00471109" w:rsidRDefault="00920A03" w:rsidP="00920A03">
            <w:pPr>
              <w:pStyle w:val="Default"/>
              <w:jc w:val="both"/>
            </w:pPr>
            <w:r w:rsidRPr="00471109">
              <w:t>Розничные ТСП, продающие произведения искусства: картины, фотографии, скульптуры и т.д.</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5972</w:t>
            </w:r>
          </w:p>
        </w:tc>
        <w:tc>
          <w:tcPr>
            <w:tcW w:w="2551" w:type="dxa"/>
            <w:shd w:val="clear" w:color="auto" w:fill="auto"/>
          </w:tcPr>
          <w:p w:rsidR="00920A03" w:rsidRPr="00471109" w:rsidRDefault="00920A03" w:rsidP="00920A03">
            <w:pPr>
              <w:contextualSpacing/>
              <w:jc w:val="both"/>
            </w:pPr>
            <w:r w:rsidRPr="00471109">
              <w:t>Филателистические и нумизматические товары</w:t>
            </w:r>
          </w:p>
        </w:tc>
        <w:tc>
          <w:tcPr>
            <w:tcW w:w="5947" w:type="dxa"/>
            <w:shd w:val="clear" w:color="auto" w:fill="auto"/>
          </w:tcPr>
          <w:p w:rsidR="00920A03" w:rsidRPr="00471109" w:rsidRDefault="00920A03" w:rsidP="00920A03">
            <w:pPr>
              <w:pStyle w:val="Default"/>
              <w:jc w:val="both"/>
            </w:pPr>
            <w:r w:rsidRPr="00471109">
              <w:t>Розничные ТСП, продающие почтовые марки, монеты и сопутствующие аксессуары для коллекционирования или инвестирования</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5973</w:t>
            </w:r>
          </w:p>
        </w:tc>
        <w:tc>
          <w:tcPr>
            <w:tcW w:w="2551" w:type="dxa"/>
            <w:shd w:val="clear" w:color="auto" w:fill="auto"/>
          </w:tcPr>
          <w:p w:rsidR="00920A03" w:rsidRPr="00471109" w:rsidRDefault="00920A03" w:rsidP="00920A03">
            <w:pPr>
              <w:contextualSpacing/>
              <w:jc w:val="both"/>
            </w:pPr>
            <w:r w:rsidRPr="00471109">
              <w:t>Товары религиозного назначения</w:t>
            </w:r>
          </w:p>
        </w:tc>
        <w:tc>
          <w:tcPr>
            <w:tcW w:w="5947" w:type="dxa"/>
            <w:shd w:val="clear" w:color="auto" w:fill="auto"/>
          </w:tcPr>
          <w:p w:rsidR="00920A03" w:rsidRPr="00471109" w:rsidRDefault="00920A03" w:rsidP="00920A03">
            <w:pPr>
              <w:pStyle w:val="Default"/>
              <w:jc w:val="both"/>
            </w:pPr>
            <w:r w:rsidRPr="00471109">
              <w:t>Розничные ТСП, продающие товары религиозного назначения: иконы, картины, книги, диски и кассеты, статуэтки, открытки, декоративные вещи, и другие религиозные предметы. Для ТСП, преимущественно продающих религиозные книги, используется МСС 5942</w:t>
            </w:r>
          </w:p>
        </w:tc>
      </w:tr>
      <w:tr w:rsidR="00920A03" w:rsidRPr="00471109" w:rsidTr="00920A03">
        <w:trPr>
          <w:trHeight w:val="669"/>
        </w:trPr>
        <w:tc>
          <w:tcPr>
            <w:tcW w:w="846" w:type="dxa"/>
            <w:shd w:val="clear" w:color="auto" w:fill="auto"/>
          </w:tcPr>
          <w:p w:rsidR="00920A03" w:rsidRPr="00471109" w:rsidRDefault="00920A03" w:rsidP="00920A03">
            <w:pPr>
              <w:contextualSpacing/>
              <w:jc w:val="both"/>
            </w:pPr>
            <w:r w:rsidRPr="00471109">
              <w:t>5975</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Продажа и обслуживание слуховых аппаратов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Розничные ТСП, продающие для людей с особенностями слуха товары и сопутствующие им предметы с возможностью их ремонта.</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5976</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Ортопедические товары, протезы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Розничные ТСП, продающие различные ортопедические товары и протезы: костыли, трости и ходунки, эластичный трикотаж, бандажи, эластичные и ортопедические скобы, инвалидные коляски и др. Такие ТСП также могут выполнять ремонт указанных предметов.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5977</w:t>
            </w:r>
          </w:p>
        </w:tc>
        <w:tc>
          <w:tcPr>
            <w:tcW w:w="2551" w:type="dxa"/>
            <w:shd w:val="clear" w:color="auto" w:fill="auto"/>
          </w:tcPr>
          <w:p w:rsidR="00920A03" w:rsidRPr="00471109" w:rsidRDefault="00920A03" w:rsidP="00920A03">
            <w:pPr>
              <w:contextualSpacing/>
              <w:jc w:val="both"/>
            </w:pPr>
            <w:r w:rsidRPr="00471109">
              <w:t xml:space="preserve">Косметика и парфюмерия </w:t>
            </w:r>
          </w:p>
        </w:tc>
        <w:tc>
          <w:tcPr>
            <w:tcW w:w="5947" w:type="dxa"/>
            <w:shd w:val="clear" w:color="auto" w:fill="auto"/>
          </w:tcPr>
          <w:p w:rsidR="00920A03" w:rsidRPr="00471109" w:rsidRDefault="00920A03" w:rsidP="00920A03">
            <w:pPr>
              <w:pStyle w:val="Default"/>
              <w:jc w:val="both"/>
            </w:pPr>
            <w:r w:rsidRPr="00471109">
              <w:t xml:space="preserve">Розничные ТСП, продающие косметику и парфюмерию. </w:t>
            </w:r>
          </w:p>
          <w:p w:rsidR="00920A03" w:rsidRPr="00471109" w:rsidRDefault="00920A03" w:rsidP="00920A03">
            <w:pPr>
              <w:contextualSpacing/>
              <w:jc w:val="both"/>
            </w:pPr>
            <w:r w:rsidRPr="00471109">
              <w:t xml:space="preserve">ТСП, продающие театральный грим, медицинскую и обычную декоративную косметику также должны использовать данный MCC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5992</w:t>
            </w:r>
          </w:p>
        </w:tc>
        <w:tc>
          <w:tcPr>
            <w:tcW w:w="2551" w:type="dxa"/>
            <w:shd w:val="clear" w:color="auto" w:fill="auto"/>
          </w:tcPr>
          <w:p w:rsidR="00920A03" w:rsidRPr="00471109" w:rsidRDefault="00920A03" w:rsidP="00920A03">
            <w:pPr>
              <w:contextualSpacing/>
              <w:jc w:val="both"/>
            </w:pPr>
            <w:r w:rsidRPr="00471109">
              <w:t xml:space="preserve">Цветы и сопутствующие товары, и услуги </w:t>
            </w:r>
          </w:p>
        </w:tc>
        <w:tc>
          <w:tcPr>
            <w:tcW w:w="5947" w:type="dxa"/>
            <w:shd w:val="clear" w:color="auto" w:fill="auto"/>
          </w:tcPr>
          <w:p w:rsidR="00920A03" w:rsidRPr="00471109" w:rsidRDefault="00920A03" w:rsidP="00920A03">
            <w:pPr>
              <w:pStyle w:val="Default"/>
              <w:jc w:val="both"/>
            </w:pPr>
            <w:r w:rsidRPr="00471109">
              <w:t xml:space="preserve">Розничные ТСП, продающие срезанные цветы, различные цветочные приспособления, саженцы и др. Такие ТСП могут также осуществлять продажу прочих сопутствующих товаров (воздушные шары, открытки и т.д.). Для ТСП, преимущественно продающих семена, парники, садовый инвентарь и т.д., используется МСС 5261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5994</w:t>
            </w:r>
          </w:p>
        </w:tc>
        <w:tc>
          <w:tcPr>
            <w:tcW w:w="2551" w:type="dxa"/>
            <w:shd w:val="clear" w:color="auto" w:fill="auto"/>
          </w:tcPr>
          <w:p w:rsidR="00920A03" w:rsidRPr="00471109" w:rsidRDefault="00920A03" w:rsidP="00920A03">
            <w:pPr>
              <w:contextualSpacing/>
              <w:jc w:val="both"/>
            </w:pPr>
            <w:r w:rsidRPr="00471109">
              <w:t>Газеты и журналы</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Розничные ТСП, продающие газеты, журналы и другую периодику. Для ТСП, осуществляющих подписку на газеты и журналы, используется МСС 5968</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5995</w:t>
            </w:r>
          </w:p>
        </w:tc>
        <w:tc>
          <w:tcPr>
            <w:tcW w:w="2551" w:type="dxa"/>
            <w:shd w:val="clear" w:color="auto" w:fill="auto"/>
          </w:tcPr>
          <w:p w:rsidR="00920A03" w:rsidRPr="00471109" w:rsidRDefault="00920A03" w:rsidP="00920A03">
            <w:pPr>
              <w:contextualSpacing/>
              <w:jc w:val="both"/>
            </w:pPr>
            <w:r w:rsidRPr="00471109">
              <w:t>Зоотовары</w:t>
            </w:r>
          </w:p>
        </w:tc>
        <w:tc>
          <w:tcPr>
            <w:tcW w:w="5947" w:type="dxa"/>
            <w:shd w:val="clear" w:color="auto" w:fill="auto"/>
          </w:tcPr>
          <w:p w:rsidR="00920A03" w:rsidRPr="00471109" w:rsidRDefault="00920A03" w:rsidP="00920A03">
            <w:pPr>
              <w:pStyle w:val="Default"/>
              <w:jc w:val="both"/>
            </w:pPr>
            <w:r w:rsidRPr="00471109">
              <w:t>Розничные ТСП, продающие домашних питомцев (собаки, кошки, птицы, рыбы, хомячки, кролики и т.д.), еду для них и все связанные с ними аксессуары. Такие ТСП могут реализовать ограниченный набор лекарственных средств для животных.</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7011</w:t>
            </w:r>
          </w:p>
        </w:tc>
        <w:tc>
          <w:tcPr>
            <w:tcW w:w="2551" w:type="dxa"/>
            <w:shd w:val="clear" w:color="auto" w:fill="auto"/>
          </w:tcPr>
          <w:p w:rsidR="00920A03" w:rsidRPr="00471109" w:rsidRDefault="00920A03" w:rsidP="00920A03">
            <w:pPr>
              <w:pStyle w:val="Default"/>
              <w:jc w:val="both"/>
            </w:pPr>
            <w:r w:rsidRPr="00471109">
              <w:t xml:space="preserve">Гостиницы </w:t>
            </w:r>
          </w:p>
        </w:tc>
        <w:tc>
          <w:tcPr>
            <w:tcW w:w="5947" w:type="dxa"/>
            <w:shd w:val="clear" w:color="auto" w:fill="auto"/>
          </w:tcPr>
          <w:p w:rsidR="00920A03" w:rsidRPr="00471109" w:rsidRDefault="00920A03" w:rsidP="00920A03">
            <w:pPr>
              <w:pStyle w:val="Default"/>
              <w:jc w:val="both"/>
            </w:pPr>
            <w:r w:rsidRPr="00471109">
              <w:t xml:space="preserve">ТСП, предоставляющие услуги по размещению (гостиницы, отели, мотели, курорты, коттеджи, общежития и т.д.), для которых не был определен специфический МСС, отражающий индивидуальное наименование ТСП. </w:t>
            </w:r>
          </w:p>
          <w:p w:rsidR="00920A03" w:rsidRPr="00471109" w:rsidRDefault="00920A03" w:rsidP="00920A03">
            <w:pPr>
              <w:pStyle w:val="Default"/>
              <w:jc w:val="both"/>
            </w:pPr>
            <w:r w:rsidRPr="00471109">
              <w:t xml:space="preserve">Данный МСС должны использовать ТСП, предоставляющие жилье на краткосрочный период (не более одного месяца).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7032</w:t>
            </w:r>
          </w:p>
        </w:tc>
        <w:tc>
          <w:tcPr>
            <w:tcW w:w="2551" w:type="dxa"/>
            <w:shd w:val="clear" w:color="auto" w:fill="auto"/>
          </w:tcPr>
          <w:p w:rsidR="00920A03" w:rsidRPr="00471109" w:rsidRDefault="00920A03" w:rsidP="00920A03">
            <w:pPr>
              <w:pStyle w:val="Default"/>
              <w:jc w:val="both"/>
            </w:pPr>
            <w:r w:rsidRPr="00471109">
              <w:t xml:space="preserve">Спортивные лагеря и базы отдыха </w:t>
            </w:r>
          </w:p>
        </w:tc>
        <w:tc>
          <w:tcPr>
            <w:tcW w:w="5947" w:type="dxa"/>
            <w:shd w:val="clear" w:color="auto" w:fill="auto"/>
          </w:tcPr>
          <w:p w:rsidR="00920A03" w:rsidRPr="00471109" w:rsidRDefault="00920A03" w:rsidP="00920A03">
            <w:pPr>
              <w:pStyle w:val="Default"/>
              <w:jc w:val="both"/>
            </w:pPr>
            <w:r w:rsidRPr="00471109">
              <w:t xml:space="preserve">ТСП, оказывающие услуги по типу баз отдыха и лагерей: детские, рыболовные и охотничьи, учебные и спортивные лагеря, и др.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7033</w:t>
            </w:r>
          </w:p>
        </w:tc>
        <w:tc>
          <w:tcPr>
            <w:tcW w:w="2551" w:type="dxa"/>
            <w:shd w:val="clear" w:color="auto" w:fill="auto"/>
          </w:tcPr>
          <w:p w:rsidR="00920A03" w:rsidRPr="00471109" w:rsidRDefault="00920A03" w:rsidP="00920A03">
            <w:pPr>
              <w:pStyle w:val="Default"/>
              <w:jc w:val="both"/>
            </w:pPr>
            <w:r w:rsidRPr="00471109">
              <w:t xml:space="preserve">Стоянки и кемпинги для трейлеров </w:t>
            </w:r>
          </w:p>
        </w:tc>
        <w:tc>
          <w:tcPr>
            <w:tcW w:w="5947" w:type="dxa"/>
            <w:shd w:val="clear" w:color="auto" w:fill="auto"/>
          </w:tcPr>
          <w:p w:rsidR="00920A03" w:rsidRPr="00471109" w:rsidRDefault="00920A03" w:rsidP="00920A03">
            <w:pPr>
              <w:pStyle w:val="Default"/>
              <w:jc w:val="both"/>
            </w:pPr>
            <w:r w:rsidRPr="00471109">
              <w:t xml:space="preserve">ТСП, предоставляющие ночные или краткосрочные стоянки и кемпинги для рекреационных автомобилей, прицепов, палаток и т.д. Такие кемпинги могут быть расположены в государственных парках или находиться в частной собственности, могут быть оборудованы местами для стоянки автомобилей и домов на колесах </w:t>
            </w:r>
            <w:r w:rsidRPr="00471109">
              <w:lastRenderedPageBreak/>
              <w:t xml:space="preserve">(на общей стоянке или непосредственно у жилья), местами для установки палаток или легкими домиками, туалетами, водой, электричеством, могут также включать инфраструктуру сферы обслуживания (магазины, автомойки, эстакады для осмотра и мойки автомобилей и т.д.)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lastRenderedPageBreak/>
              <w:t>7210</w:t>
            </w:r>
          </w:p>
        </w:tc>
        <w:tc>
          <w:tcPr>
            <w:tcW w:w="2551" w:type="dxa"/>
            <w:shd w:val="clear" w:color="auto" w:fill="auto"/>
          </w:tcPr>
          <w:p w:rsidR="00920A03" w:rsidRPr="00471109" w:rsidRDefault="00920A03" w:rsidP="00920A03">
            <w:pPr>
              <w:contextualSpacing/>
              <w:jc w:val="both"/>
            </w:pPr>
            <w:r w:rsidRPr="00471109">
              <w:t>Услуги уборки, услуги чистки одежды</w:t>
            </w:r>
          </w:p>
        </w:tc>
        <w:tc>
          <w:tcPr>
            <w:tcW w:w="5947" w:type="dxa"/>
            <w:shd w:val="clear" w:color="auto" w:fill="auto"/>
          </w:tcPr>
          <w:p w:rsidR="00920A03" w:rsidRPr="00471109" w:rsidRDefault="00920A03" w:rsidP="00920A03">
            <w:pPr>
              <w:pStyle w:val="Default"/>
              <w:jc w:val="both"/>
            </w:pPr>
            <w:r w:rsidRPr="00471109">
              <w:t>ТСП, оказывающие для частных лиц и предприятий услуги уборки, услуги чистки одежды. Этот MCC также может включать в себя забор вещей из дома и их доставку, уборку дома.</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7211</w:t>
            </w:r>
          </w:p>
        </w:tc>
        <w:tc>
          <w:tcPr>
            <w:tcW w:w="2551" w:type="dxa"/>
            <w:shd w:val="clear" w:color="auto" w:fill="auto"/>
          </w:tcPr>
          <w:p w:rsidR="00920A03" w:rsidRPr="00471109" w:rsidRDefault="00920A03" w:rsidP="00920A03">
            <w:pPr>
              <w:contextualSpacing/>
              <w:jc w:val="both"/>
            </w:pPr>
            <w:r w:rsidRPr="00471109">
              <w:t>Прачечные</w:t>
            </w:r>
          </w:p>
        </w:tc>
        <w:tc>
          <w:tcPr>
            <w:tcW w:w="5947" w:type="dxa"/>
            <w:shd w:val="clear" w:color="auto" w:fill="auto"/>
          </w:tcPr>
          <w:p w:rsidR="00920A03" w:rsidRPr="00471109" w:rsidRDefault="00920A03" w:rsidP="00920A03">
            <w:pPr>
              <w:pStyle w:val="Default"/>
              <w:jc w:val="both"/>
            </w:pPr>
            <w:r w:rsidRPr="00471109">
              <w:t>ТСП, предоставляющие стиральные машины самообслуживания и сушилки для общего пользования потребителями, включая платные услуги прачечной</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7216</w:t>
            </w:r>
          </w:p>
        </w:tc>
        <w:tc>
          <w:tcPr>
            <w:tcW w:w="2551" w:type="dxa"/>
            <w:shd w:val="clear" w:color="auto" w:fill="auto"/>
          </w:tcPr>
          <w:p w:rsidR="00920A03" w:rsidRPr="00471109" w:rsidRDefault="00920A03" w:rsidP="00920A03">
            <w:pPr>
              <w:contextualSpacing/>
              <w:jc w:val="both"/>
            </w:pPr>
            <w:r w:rsidRPr="00471109">
              <w:t>Услуги химчистки</w:t>
            </w:r>
          </w:p>
        </w:tc>
        <w:tc>
          <w:tcPr>
            <w:tcW w:w="5947" w:type="dxa"/>
            <w:shd w:val="clear" w:color="auto" w:fill="auto"/>
          </w:tcPr>
          <w:p w:rsidR="00920A03" w:rsidRPr="00471109" w:rsidRDefault="00920A03" w:rsidP="00920A03">
            <w:pPr>
              <w:pStyle w:val="Default"/>
              <w:jc w:val="both"/>
            </w:pPr>
            <w:r w:rsidRPr="00471109">
              <w:t>ТСП, оказывающие для частных лиц и предприятий услуги по химчистке одежды, штор, свадебных платьев, постельных принадлежностей и др.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7217</w:t>
            </w:r>
          </w:p>
        </w:tc>
        <w:tc>
          <w:tcPr>
            <w:tcW w:w="2551" w:type="dxa"/>
            <w:shd w:val="clear" w:color="auto" w:fill="auto"/>
          </w:tcPr>
          <w:p w:rsidR="00920A03" w:rsidRPr="00471109" w:rsidRDefault="00920A03" w:rsidP="00920A03">
            <w:pPr>
              <w:contextualSpacing/>
              <w:jc w:val="both"/>
            </w:pPr>
            <w:r w:rsidRPr="00471109">
              <w:t>Чистка ковровых покрытий и обивки</w:t>
            </w:r>
          </w:p>
        </w:tc>
        <w:tc>
          <w:tcPr>
            <w:tcW w:w="5947" w:type="dxa"/>
            <w:shd w:val="clear" w:color="auto" w:fill="auto"/>
          </w:tcPr>
          <w:p w:rsidR="00920A03" w:rsidRPr="00471109" w:rsidRDefault="00920A03" w:rsidP="00920A03">
            <w:pPr>
              <w:pStyle w:val="Default"/>
              <w:jc w:val="both"/>
            </w:pPr>
            <w:r w:rsidRPr="00471109">
              <w:t>ТСП, оказывающие для частных лиц и предприятий услуги по чистке ковров и ковровых покрытий, штор и обивки.</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7221</w:t>
            </w:r>
          </w:p>
        </w:tc>
        <w:tc>
          <w:tcPr>
            <w:tcW w:w="2551" w:type="dxa"/>
            <w:shd w:val="clear" w:color="auto" w:fill="auto"/>
          </w:tcPr>
          <w:p w:rsidR="00920A03" w:rsidRPr="00471109" w:rsidRDefault="00920A03" w:rsidP="00920A03">
            <w:pPr>
              <w:contextualSpacing/>
              <w:jc w:val="both"/>
            </w:pPr>
            <w:r w:rsidRPr="00471109">
              <w:t>Фотостудии</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производящие фото- или видеосъемку для широкой публики: фотографии в фотостудии, фото детей в школах, свадебные фото и видео и др.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7230</w:t>
            </w:r>
          </w:p>
        </w:tc>
        <w:tc>
          <w:tcPr>
            <w:tcW w:w="2551" w:type="dxa"/>
            <w:shd w:val="clear" w:color="auto" w:fill="auto"/>
          </w:tcPr>
          <w:p w:rsidR="00920A03" w:rsidRPr="00471109" w:rsidRDefault="00920A03" w:rsidP="00920A03">
            <w:pPr>
              <w:contextualSpacing/>
              <w:jc w:val="both"/>
            </w:pPr>
            <w:r w:rsidRPr="00471109">
              <w:t xml:space="preserve">Парикмахерские и салоны красоты </w:t>
            </w:r>
          </w:p>
        </w:tc>
        <w:tc>
          <w:tcPr>
            <w:tcW w:w="5947" w:type="dxa"/>
            <w:shd w:val="clear" w:color="auto" w:fill="auto"/>
          </w:tcPr>
          <w:p w:rsidR="00920A03" w:rsidRPr="00471109" w:rsidRDefault="00920A03" w:rsidP="00920A03">
            <w:pPr>
              <w:contextualSpacing/>
              <w:jc w:val="both"/>
            </w:pPr>
            <w:r w:rsidRPr="00471109">
              <w:t xml:space="preserve">ТСП, оказывающие персональные услуги по уходу за волосами: стрижка, укладка, окрашивание, наращивание волос и т.д. Парикмахерские и салоны красоты могут также оказывать иные услуги (маникюр, педикюр и т.д.) и продавать ограниченный ассортимент средств по уходу за волосами и др.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7251</w:t>
            </w:r>
          </w:p>
        </w:tc>
        <w:tc>
          <w:tcPr>
            <w:tcW w:w="2551" w:type="dxa"/>
            <w:shd w:val="clear" w:color="auto" w:fill="auto"/>
          </w:tcPr>
          <w:p w:rsidR="00920A03" w:rsidRPr="00471109" w:rsidRDefault="00920A03" w:rsidP="00920A03">
            <w:pPr>
              <w:contextualSpacing/>
              <w:jc w:val="both"/>
            </w:pPr>
            <w:r w:rsidRPr="00471109">
              <w:t>Услуги по ремонту и полировке обуви</w:t>
            </w:r>
          </w:p>
        </w:tc>
        <w:tc>
          <w:tcPr>
            <w:tcW w:w="5947" w:type="dxa"/>
            <w:shd w:val="clear" w:color="auto" w:fill="auto"/>
          </w:tcPr>
          <w:p w:rsidR="00920A03" w:rsidRPr="00471109" w:rsidRDefault="00920A03" w:rsidP="00920A03">
            <w:pPr>
              <w:contextualSpacing/>
              <w:jc w:val="both"/>
            </w:pPr>
            <w:r w:rsidRPr="00471109">
              <w:t>Розничные ТСП, оказывающие услуги по ремонту, чистке и полировке обуви, а также чистке шляп</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7273</w:t>
            </w:r>
          </w:p>
        </w:tc>
        <w:tc>
          <w:tcPr>
            <w:tcW w:w="2551" w:type="dxa"/>
            <w:shd w:val="clear" w:color="auto" w:fill="auto"/>
          </w:tcPr>
          <w:p w:rsidR="00920A03" w:rsidRPr="00471109" w:rsidRDefault="00920A03" w:rsidP="00920A03">
            <w:pPr>
              <w:contextualSpacing/>
              <w:jc w:val="both"/>
            </w:pPr>
            <w:r w:rsidRPr="00471109">
              <w:t>Служба знакомств</w:t>
            </w:r>
          </w:p>
        </w:tc>
        <w:tc>
          <w:tcPr>
            <w:tcW w:w="5947" w:type="dxa"/>
            <w:shd w:val="clear" w:color="auto" w:fill="auto"/>
          </w:tcPr>
          <w:p w:rsidR="00920A03" w:rsidRPr="00471109" w:rsidRDefault="00920A03" w:rsidP="00920A03">
            <w:pPr>
              <w:contextualSpacing/>
              <w:jc w:val="both"/>
            </w:pPr>
            <w:r w:rsidRPr="00471109">
              <w:t>ТСП, оказывающие услуги знакомств и сопровождения</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7296</w:t>
            </w:r>
          </w:p>
        </w:tc>
        <w:tc>
          <w:tcPr>
            <w:tcW w:w="2551" w:type="dxa"/>
            <w:shd w:val="clear" w:color="auto" w:fill="auto"/>
          </w:tcPr>
          <w:p w:rsidR="00920A03" w:rsidRPr="00471109" w:rsidRDefault="00920A03" w:rsidP="00920A03">
            <w:pPr>
              <w:contextualSpacing/>
              <w:jc w:val="both"/>
            </w:pPr>
            <w:r w:rsidRPr="00471109">
              <w:t xml:space="preserve">Услуги по прокату одежды </w:t>
            </w:r>
          </w:p>
        </w:tc>
        <w:tc>
          <w:tcPr>
            <w:tcW w:w="5947" w:type="dxa"/>
            <w:shd w:val="clear" w:color="auto" w:fill="auto"/>
          </w:tcPr>
          <w:p w:rsidR="00920A03" w:rsidRPr="00471109" w:rsidRDefault="00920A03" w:rsidP="00920A03">
            <w:pPr>
              <w:contextualSpacing/>
              <w:jc w:val="both"/>
            </w:pPr>
            <w:r w:rsidRPr="00471109">
              <w:t xml:space="preserve">ТСП, сдающие в аренду костюмы, смокинги, униформу, другие типы одежды и аксессуары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7297</w:t>
            </w:r>
          </w:p>
        </w:tc>
        <w:tc>
          <w:tcPr>
            <w:tcW w:w="2551" w:type="dxa"/>
            <w:shd w:val="clear" w:color="auto" w:fill="auto"/>
          </w:tcPr>
          <w:p w:rsidR="00920A03" w:rsidRPr="00471109" w:rsidRDefault="00920A03" w:rsidP="00920A03">
            <w:pPr>
              <w:contextualSpacing/>
              <w:jc w:val="both"/>
            </w:pPr>
            <w:r w:rsidRPr="00471109">
              <w:t xml:space="preserve">Массажные услуги </w:t>
            </w:r>
          </w:p>
        </w:tc>
        <w:tc>
          <w:tcPr>
            <w:tcW w:w="5947" w:type="dxa"/>
            <w:shd w:val="clear" w:color="auto" w:fill="auto"/>
          </w:tcPr>
          <w:p w:rsidR="00920A03" w:rsidRPr="00471109" w:rsidRDefault="00920A03" w:rsidP="00920A03">
            <w:pPr>
              <w:contextualSpacing/>
              <w:jc w:val="both"/>
            </w:pPr>
            <w:r w:rsidRPr="00471109">
              <w:t xml:space="preserve">ТСП, предоставляющие услуги терапевтического массажа. МСС используется для предоставления услуг сауны (бани, джакузи) и сопутствующих процедур (например, ароматерапия и т.д.)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7298</w:t>
            </w:r>
          </w:p>
        </w:tc>
        <w:tc>
          <w:tcPr>
            <w:tcW w:w="2551" w:type="dxa"/>
            <w:shd w:val="clear" w:color="auto" w:fill="auto"/>
          </w:tcPr>
          <w:p w:rsidR="00920A03" w:rsidRPr="00471109" w:rsidRDefault="00920A03" w:rsidP="00920A03">
            <w:pPr>
              <w:contextualSpacing/>
              <w:jc w:val="both"/>
            </w:pPr>
            <w:r w:rsidRPr="00471109">
              <w:rPr>
                <w:lang w:val="en-US"/>
              </w:rPr>
              <w:t>SPA-</w:t>
            </w:r>
            <w:r w:rsidRPr="00471109">
              <w:t xml:space="preserve">услуги </w:t>
            </w:r>
          </w:p>
        </w:tc>
        <w:tc>
          <w:tcPr>
            <w:tcW w:w="5947" w:type="dxa"/>
            <w:shd w:val="clear" w:color="auto" w:fill="auto"/>
          </w:tcPr>
          <w:p w:rsidR="00920A03" w:rsidRPr="00471109" w:rsidRDefault="00920A03" w:rsidP="00920A03">
            <w:pPr>
              <w:pStyle w:val="Default"/>
              <w:jc w:val="both"/>
            </w:pPr>
            <w:r w:rsidRPr="00471109">
              <w:t xml:space="preserve">ТСП, оказывающие разнообразные персональные и терапевтические услуги в амбулаторном режиме: уход за лицом, телом и волосами, массаж, грязевые, гидромассажные и прочие ванны, травяные обертывания, сеансы загара, индивидуальные программы упражнений, консультирование по вопросам питания и контролю веса, укладку волос и макияж и др. Для СПА-услуг, оказываемых в рамках пакета, включающего проживание, используется MCC 7011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7332</w:t>
            </w:r>
          </w:p>
        </w:tc>
        <w:tc>
          <w:tcPr>
            <w:tcW w:w="2551" w:type="dxa"/>
            <w:shd w:val="clear" w:color="auto" w:fill="auto"/>
          </w:tcPr>
          <w:p w:rsidR="00920A03" w:rsidRPr="00471109" w:rsidRDefault="00920A03" w:rsidP="00920A03">
            <w:pPr>
              <w:contextualSpacing/>
              <w:jc w:val="both"/>
            </w:pPr>
            <w:r w:rsidRPr="00471109">
              <w:t>Услуги синьки и фотокопирования</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Услуги синьки и фотокопирования</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7333</w:t>
            </w:r>
          </w:p>
        </w:tc>
        <w:tc>
          <w:tcPr>
            <w:tcW w:w="2551" w:type="dxa"/>
            <w:shd w:val="clear" w:color="auto" w:fill="auto"/>
          </w:tcPr>
          <w:p w:rsidR="00920A03" w:rsidRPr="00471109" w:rsidRDefault="00920A03" w:rsidP="00920A03">
            <w:pPr>
              <w:contextualSpacing/>
              <w:jc w:val="both"/>
            </w:pPr>
            <w:r w:rsidRPr="00471109">
              <w:t>Услуги графического дизайна</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представляющие декоративно-прикладное искусство или оказывающие услуги по графическому </w:t>
            </w:r>
            <w:r w:rsidRPr="00471109">
              <w:rPr>
                <w:color w:val="auto"/>
                <w:lang w:eastAsia="en-US"/>
              </w:rPr>
              <w:lastRenderedPageBreak/>
              <w:t>дизайну для рекламных агентств, издательств и других предприятий</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7338</w:t>
            </w:r>
          </w:p>
        </w:tc>
        <w:tc>
          <w:tcPr>
            <w:tcW w:w="2551" w:type="dxa"/>
            <w:shd w:val="clear" w:color="auto" w:fill="auto"/>
          </w:tcPr>
          <w:p w:rsidR="00920A03" w:rsidRPr="00471109" w:rsidRDefault="00920A03" w:rsidP="00920A03">
            <w:pPr>
              <w:contextualSpacing/>
              <w:jc w:val="both"/>
            </w:pPr>
            <w:r w:rsidRPr="00471109">
              <w:t>Услуги копировальных центров</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оказывающие услуги по воспроизведению текста, рисунков, планов, карт и подобных материалов путем фото- и ксерокопирования, сканирования или использования других методов воспроизведения. Такие ТСП могут оказывать услуги по сверке текста и сшивания</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7339</w:t>
            </w:r>
          </w:p>
        </w:tc>
        <w:tc>
          <w:tcPr>
            <w:tcW w:w="2551" w:type="dxa"/>
            <w:shd w:val="clear" w:color="auto" w:fill="auto"/>
          </w:tcPr>
          <w:p w:rsidR="00920A03" w:rsidRPr="00471109" w:rsidRDefault="00920A03" w:rsidP="00920A03">
            <w:pPr>
              <w:contextualSpacing/>
              <w:jc w:val="both"/>
              <w:rPr>
                <w:lang w:val="en-US"/>
              </w:rPr>
            </w:pPr>
            <w:r w:rsidRPr="00471109">
              <w:rPr>
                <w:lang w:val="en-US"/>
              </w:rPr>
              <w:t>Стенографические и секретарские услуги</w:t>
            </w:r>
          </w:p>
        </w:tc>
        <w:tc>
          <w:tcPr>
            <w:tcW w:w="5947" w:type="dxa"/>
            <w:shd w:val="clear" w:color="auto" w:fill="auto"/>
          </w:tcPr>
          <w:p w:rsidR="00920A03" w:rsidRPr="00471109" w:rsidRDefault="00920A03" w:rsidP="00920A03">
            <w:pPr>
              <w:pStyle w:val="Default"/>
              <w:jc w:val="both"/>
            </w:pPr>
            <w:r w:rsidRPr="00471109">
              <w:t>ТСП, оказывающие стенографические, секретарские и другие канцелярские услуги: обработку текстов, набор текстов, редактирование, деловую корреспонденцию, корректуру, составление резюме и др.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7342</w:t>
            </w:r>
          </w:p>
        </w:tc>
        <w:tc>
          <w:tcPr>
            <w:tcW w:w="2551" w:type="dxa"/>
            <w:shd w:val="clear" w:color="auto" w:fill="auto"/>
          </w:tcPr>
          <w:p w:rsidR="00920A03" w:rsidRPr="00471109" w:rsidRDefault="00920A03" w:rsidP="00920A03">
            <w:pPr>
              <w:contextualSpacing/>
              <w:jc w:val="both"/>
            </w:pPr>
            <w:r w:rsidRPr="00471109">
              <w:t>Услуги по дезинсекции, дезинфекции и дератизации</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оказывающие услуги по борьбе с вредителями, уничтожению, дезинфекции и фумигации, включая уничтожение термитов, насекомых, грызунов и др.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7361</w:t>
            </w:r>
          </w:p>
        </w:tc>
        <w:tc>
          <w:tcPr>
            <w:tcW w:w="2551" w:type="dxa"/>
            <w:shd w:val="clear" w:color="auto" w:fill="auto"/>
          </w:tcPr>
          <w:p w:rsidR="00920A03" w:rsidRPr="00471109" w:rsidRDefault="00920A03" w:rsidP="00920A03">
            <w:pPr>
              <w:contextualSpacing/>
              <w:jc w:val="both"/>
            </w:pPr>
            <w:r w:rsidRPr="00471109">
              <w:t>Агентства по трудоустройству, центры занятости</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оказывающие услуги по трудоустройству для работодателей или лиц, ищущих работу с постоянной или временной занятостью</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7372</w:t>
            </w:r>
          </w:p>
        </w:tc>
        <w:tc>
          <w:tcPr>
            <w:tcW w:w="2551" w:type="dxa"/>
            <w:shd w:val="clear" w:color="auto" w:fill="auto"/>
          </w:tcPr>
          <w:p w:rsidR="00920A03" w:rsidRPr="00471109" w:rsidRDefault="00920A03" w:rsidP="00920A03">
            <w:pPr>
              <w:contextualSpacing/>
              <w:jc w:val="both"/>
            </w:pPr>
            <w:r w:rsidRPr="00471109">
              <w:t>Услуги в сфере информационных технологий</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оказывающие услуги по программированию, проектированию систем и обработке данных по договору или на платной основе: проектирование и анализ компьютерного программного обеспечения, модификация систем и программного обеспечения, ввод и обработка данных, дизайна веб-сайтов, обучение использованию программного обеспечения и др.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7375</w:t>
            </w:r>
          </w:p>
        </w:tc>
        <w:tc>
          <w:tcPr>
            <w:tcW w:w="2551" w:type="dxa"/>
            <w:shd w:val="clear" w:color="auto" w:fill="auto"/>
          </w:tcPr>
          <w:p w:rsidR="00920A03" w:rsidRPr="00471109" w:rsidRDefault="00920A03" w:rsidP="00920A03">
            <w:pPr>
              <w:contextualSpacing/>
              <w:jc w:val="both"/>
            </w:pPr>
            <w:r w:rsidRPr="00471109">
              <w:t>Службы поиска информации</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классифицированные с помощью этого MCC, являются коммерческими или оптовыми поставщиками услуг по поиску информации в Интернете или базе данных</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7392</w:t>
            </w:r>
          </w:p>
        </w:tc>
        <w:tc>
          <w:tcPr>
            <w:tcW w:w="2551" w:type="dxa"/>
            <w:shd w:val="clear" w:color="auto" w:fill="auto"/>
          </w:tcPr>
          <w:p w:rsidR="00920A03" w:rsidRPr="00471109" w:rsidRDefault="00920A03" w:rsidP="00920A03">
            <w:pPr>
              <w:contextualSpacing/>
              <w:jc w:val="both"/>
            </w:pPr>
            <w:r w:rsidRPr="00471109">
              <w:t>Услуги PR-агентств и консалтинговых компаний</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оказывающие консультации и помощь в управлении частными, некоммерческими и общественными организациями по договору: стратегическое, организационное и финансовое планирование и бюджетирование, разработку маркетинговых целей, планирование информационных систем, разработку кадровой политики, планирование процедур, услуги по связям с общественностью и др.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7393</w:t>
            </w:r>
          </w:p>
        </w:tc>
        <w:tc>
          <w:tcPr>
            <w:tcW w:w="2551" w:type="dxa"/>
            <w:shd w:val="clear" w:color="auto" w:fill="auto"/>
          </w:tcPr>
          <w:p w:rsidR="00920A03" w:rsidRPr="00471109" w:rsidRDefault="00920A03" w:rsidP="00920A03">
            <w:pPr>
              <w:contextualSpacing/>
              <w:jc w:val="both"/>
            </w:pPr>
            <w:r w:rsidRPr="00471109">
              <w:t>Услуги детективных и охранных, агентств, инкассаторов, кинологов</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оказывающие услуги по обеспечению безопасности и услуги по предоставлению охранных устройств: бронированные автомобили, системы безопасности (установка, мониторинг и обслуживание), частные детективы, сторожевые собаки, детекторы лжи и т.д.</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7395</w:t>
            </w:r>
          </w:p>
        </w:tc>
        <w:tc>
          <w:tcPr>
            <w:tcW w:w="2551" w:type="dxa"/>
            <w:shd w:val="clear" w:color="auto" w:fill="auto"/>
          </w:tcPr>
          <w:p w:rsidR="00920A03" w:rsidRPr="00471109" w:rsidRDefault="00920A03" w:rsidP="00920A03">
            <w:pPr>
              <w:contextualSpacing/>
              <w:jc w:val="both"/>
            </w:pPr>
            <w:r w:rsidRPr="00471109">
              <w:t>Фотостудии, фотолаборатории</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выполняющие печать фотографий, проявку пленки, ретуширование, фотоувеличение, весь спектр фотомонтажа и ремастеринга, продающие рамки, фотоальбомы, фотопленки, фотоаппараты и др.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7399</w:t>
            </w:r>
          </w:p>
        </w:tc>
        <w:tc>
          <w:tcPr>
            <w:tcW w:w="2551" w:type="dxa"/>
            <w:shd w:val="clear" w:color="auto" w:fill="auto"/>
          </w:tcPr>
          <w:p w:rsidR="00920A03" w:rsidRPr="00471109" w:rsidRDefault="00920A03" w:rsidP="00920A03">
            <w:pPr>
              <w:contextualSpacing/>
              <w:jc w:val="both"/>
            </w:pPr>
            <w:r w:rsidRPr="00471109">
              <w:t>Бизнес-услуги, нигде более не классифицированные</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оказывающие бизнес-услуги, нигде более не классифицированные: компании по организации конференций, встреч, выставок, семинаров; бюро </w:t>
            </w:r>
            <w:r w:rsidRPr="00471109">
              <w:rPr>
                <w:color w:val="auto"/>
                <w:lang w:eastAsia="en-US"/>
              </w:rPr>
              <w:lastRenderedPageBreak/>
              <w:t>переводов; бюро туристической информации; организации оказывающих упаковочные услуги, реализующие оберточную бумагу; коллекторские агентства и др.</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7512</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Прокат автомобилей, нигде более не классифицированный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оказывающие услуги по сдаче автомобилей в прокат, для которых не был определен МСС, отражающий индивидуальное наименование ТСП. </w:t>
            </w:r>
          </w:p>
          <w:p w:rsidR="00920A03" w:rsidRPr="00471109" w:rsidRDefault="00920A03" w:rsidP="00920A03">
            <w:pPr>
              <w:pStyle w:val="Default"/>
              <w:jc w:val="both"/>
              <w:rPr>
                <w:color w:val="auto"/>
                <w:lang w:eastAsia="en-US"/>
              </w:rPr>
            </w:pPr>
            <w:r w:rsidRPr="00471109">
              <w:rPr>
                <w:color w:val="auto"/>
                <w:lang w:eastAsia="en-US"/>
              </w:rPr>
              <w:t xml:space="preserve">ТСП, оказывающие краткосрочные услуги проката автомобиля (каршеринг), также должны использовать данный МСС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7513</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Прокат грузовых автомобилей и автоприцепов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оказывающие услуги по сдаче в прокат грузовых автомобилей, автоприцепов, трейлеров  и т. д.</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7519</w:t>
            </w:r>
          </w:p>
          <w:p w:rsidR="00920A03" w:rsidRPr="00471109" w:rsidRDefault="00920A03" w:rsidP="00920A03">
            <w:pPr>
              <w:contextualSpacing/>
              <w:jc w:val="both"/>
              <w:rPr>
                <w:lang w:val="en-US"/>
              </w:rPr>
            </w:pP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Прокат автодомов и кемперов (прицеп-дача)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оказывающие услуги по сдаче в прокат на короткий или длительный срок автодомов, кемперов, вагончиков, фургонов и т.д. </w:t>
            </w:r>
          </w:p>
        </w:tc>
      </w:tr>
      <w:tr w:rsidR="00DC7319" w:rsidRPr="00471109" w:rsidTr="00F53B40">
        <w:trPr>
          <w:trHeight w:val="273"/>
        </w:trPr>
        <w:tc>
          <w:tcPr>
            <w:tcW w:w="846" w:type="dxa"/>
            <w:shd w:val="clear" w:color="auto" w:fill="auto"/>
          </w:tcPr>
          <w:p w:rsidR="00DC7319" w:rsidRPr="00471109" w:rsidRDefault="00DC7319" w:rsidP="00DC7319">
            <w:pPr>
              <w:contextualSpacing/>
              <w:jc w:val="both"/>
            </w:pPr>
            <w:r>
              <w:t>7531</w:t>
            </w:r>
          </w:p>
        </w:tc>
        <w:tc>
          <w:tcPr>
            <w:tcW w:w="2551" w:type="dxa"/>
            <w:shd w:val="clear" w:color="auto" w:fill="auto"/>
          </w:tcPr>
          <w:p w:rsidR="00DC7319" w:rsidRPr="00AF234B" w:rsidRDefault="00DC7319" w:rsidP="00DC7319">
            <w:r w:rsidRPr="00AF234B">
              <w:t>Кузовной ремонт автомобилей</w:t>
            </w:r>
          </w:p>
        </w:tc>
        <w:tc>
          <w:tcPr>
            <w:tcW w:w="5947" w:type="dxa"/>
            <w:shd w:val="clear" w:color="auto" w:fill="auto"/>
          </w:tcPr>
          <w:p w:rsidR="00DC7319" w:rsidRPr="00AF234B" w:rsidRDefault="00DC7319" w:rsidP="00DC7319">
            <w:r w:rsidRPr="00AF234B">
              <w:t>Точки, которые выполняют кузовные работы. Такие точки также могут или не могут покрасить автомобили в связи с ремонтом кузова.</w:t>
            </w:r>
          </w:p>
        </w:tc>
      </w:tr>
      <w:tr w:rsidR="00DC7319" w:rsidRPr="00471109" w:rsidTr="00920A03">
        <w:trPr>
          <w:trHeight w:val="273"/>
        </w:trPr>
        <w:tc>
          <w:tcPr>
            <w:tcW w:w="846" w:type="dxa"/>
            <w:shd w:val="clear" w:color="auto" w:fill="auto"/>
          </w:tcPr>
          <w:p w:rsidR="00DC7319" w:rsidRPr="00471109" w:rsidRDefault="00DC7319" w:rsidP="00DC7319">
            <w:pPr>
              <w:contextualSpacing/>
              <w:jc w:val="both"/>
            </w:pPr>
            <w:r>
              <w:t>7534</w:t>
            </w:r>
          </w:p>
        </w:tc>
        <w:tc>
          <w:tcPr>
            <w:tcW w:w="2551" w:type="dxa"/>
            <w:shd w:val="clear" w:color="auto" w:fill="auto"/>
          </w:tcPr>
          <w:p w:rsidR="00DC7319" w:rsidRPr="00B84DCF" w:rsidRDefault="00DC7319" w:rsidP="00DC7319">
            <w:r w:rsidRPr="00B84DCF">
              <w:t>Шиномонтаж и вулканизация</w:t>
            </w:r>
          </w:p>
        </w:tc>
        <w:tc>
          <w:tcPr>
            <w:tcW w:w="5947" w:type="dxa"/>
            <w:shd w:val="clear" w:color="auto" w:fill="auto"/>
          </w:tcPr>
          <w:p w:rsidR="00DC7319" w:rsidRPr="00B84DCF" w:rsidRDefault="00DC7319" w:rsidP="00DC7319">
            <w:r w:rsidRPr="00B84DCF">
              <w:t>Этот MCC определяет точки, которые продают, устанавливают, ремонтируют или восстанавливают старые шины.</w:t>
            </w:r>
          </w:p>
        </w:tc>
      </w:tr>
      <w:tr w:rsidR="005131AB" w:rsidRPr="00471109" w:rsidTr="00920A03">
        <w:trPr>
          <w:trHeight w:val="273"/>
        </w:trPr>
        <w:tc>
          <w:tcPr>
            <w:tcW w:w="846" w:type="dxa"/>
            <w:shd w:val="clear" w:color="auto" w:fill="auto"/>
          </w:tcPr>
          <w:p w:rsidR="005131AB" w:rsidRDefault="005131AB" w:rsidP="005131AB">
            <w:pPr>
              <w:contextualSpacing/>
              <w:jc w:val="both"/>
            </w:pPr>
            <w:r>
              <w:t>7535</w:t>
            </w:r>
          </w:p>
        </w:tc>
        <w:tc>
          <w:tcPr>
            <w:tcW w:w="2551" w:type="dxa"/>
            <w:shd w:val="clear" w:color="auto" w:fill="auto"/>
          </w:tcPr>
          <w:p w:rsidR="005131AB" w:rsidRPr="00C74D82" w:rsidRDefault="005131AB" w:rsidP="005131AB">
            <w:r w:rsidRPr="00C74D82">
              <w:t>Покраска автомобилей</w:t>
            </w:r>
          </w:p>
        </w:tc>
        <w:tc>
          <w:tcPr>
            <w:tcW w:w="5947" w:type="dxa"/>
            <w:shd w:val="clear" w:color="auto" w:fill="auto"/>
          </w:tcPr>
          <w:p w:rsidR="005131AB" w:rsidRDefault="005131AB" w:rsidP="005131AB">
            <w:r w:rsidRPr="00C74D82">
              <w:t>Точки, которые красят и полируют исключительно автомобили, в том числе те, которые специализируются на реставрации старинных автомобилей, а также делают покраску на заказ.</w:t>
            </w:r>
          </w:p>
        </w:tc>
      </w:tr>
      <w:tr w:rsidR="005131AB" w:rsidRPr="00471109" w:rsidTr="00920A03">
        <w:trPr>
          <w:trHeight w:val="273"/>
        </w:trPr>
        <w:tc>
          <w:tcPr>
            <w:tcW w:w="846" w:type="dxa"/>
            <w:shd w:val="clear" w:color="auto" w:fill="auto"/>
          </w:tcPr>
          <w:p w:rsidR="005131AB" w:rsidRDefault="005131AB" w:rsidP="005131AB">
            <w:pPr>
              <w:contextualSpacing/>
              <w:jc w:val="both"/>
            </w:pPr>
            <w:r>
              <w:t>7538</w:t>
            </w:r>
          </w:p>
        </w:tc>
        <w:tc>
          <w:tcPr>
            <w:tcW w:w="2551" w:type="dxa"/>
            <w:shd w:val="clear" w:color="auto" w:fill="auto"/>
          </w:tcPr>
          <w:p w:rsidR="005131AB" w:rsidRPr="009521FB" w:rsidRDefault="005131AB" w:rsidP="005131AB">
            <w:r w:rsidRPr="009521FB">
              <w:t>Автосервисы</w:t>
            </w:r>
          </w:p>
        </w:tc>
        <w:tc>
          <w:tcPr>
            <w:tcW w:w="5947" w:type="dxa"/>
            <w:shd w:val="clear" w:color="auto" w:fill="auto"/>
          </w:tcPr>
          <w:p w:rsidR="005131AB" w:rsidRDefault="005131AB" w:rsidP="005131AB">
            <w:r w:rsidRPr="009521FB">
              <w:t>Точки, которые проводят ремонт автомобилей и общее обслуживание, такое как обслуживание двигателей, тормозной системы, системы кондиционирования воздуха, глушителей, передней части и рамы, топливной системы, карбюраторов, радиаторов, ветровых стекол и окон, а также электроники. В этот MCC входят точки быстрой замены масла и продавцы смазочных материалов. Такие автосервисы также могут выполнять или не выполнять услуги по шиномонтажу.</w:t>
            </w:r>
          </w:p>
        </w:tc>
      </w:tr>
      <w:tr w:rsidR="005131AB" w:rsidRPr="00471109" w:rsidTr="00920A03">
        <w:trPr>
          <w:trHeight w:val="273"/>
        </w:trPr>
        <w:tc>
          <w:tcPr>
            <w:tcW w:w="846" w:type="dxa"/>
            <w:shd w:val="clear" w:color="auto" w:fill="auto"/>
          </w:tcPr>
          <w:p w:rsidR="005131AB" w:rsidRDefault="005131AB" w:rsidP="005131AB">
            <w:pPr>
              <w:contextualSpacing/>
              <w:jc w:val="both"/>
            </w:pPr>
            <w:r>
              <w:t>7542</w:t>
            </w:r>
          </w:p>
        </w:tc>
        <w:tc>
          <w:tcPr>
            <w:tcW w:w="2551" w:type="dxa"/>
            <w:shd w:val="clear" w:color="auto" w:fill="auto"/>
          </w:tcPr>
          <w:p w:rsidR="005131AB" w:rsidRPr="009B352B" w:rsidRDefault="005131AB" w:rsidP="005131AB">
            <w:r w:rsidRPr="009B352B">
              <w:t>Автомойки</w:t>
            </w:r>
          </w:p>
        </w:tc>
        <w:tc>
          <w:tcPr>
            <w:tcW w:w="5947" w:type="dxa"/>
            <w:shd w:val="clear" w:color="auto" w:fill="auto"/>
          </w:tcPr>
          <w:p w:rsidR="005131AB" w:rsidRDefault="005131AB" w:rsidP="005131AB">
            <w:r w:rsidRPr="009B352B">
              <w:t>Точки, которые моют, чистят воском и полируют автомобили, в том числе щеточные мойки, ручные мойки и мойки самооблуживания.</w:t>
            </w:r>
          </w:p>
        </w:tc>
      </w:tr>
      <w:tr w:rsidR="005131AB" w:rsidRPr="00471109" w:rsidTr="00920A03">
        <w:trPr>
          <w:trHeight w:val="273"/>
        </w:trPr>
        <w:tc>
          <w:tcPr>
            <w:tcW w:w="846" w:type="dxa"/>
            <w:shd w:val="clear" w:color="auto" w:fill="auto"/>
          </w:tcPr>
          <w:p w:rsidR="005131AB" w:rsidRDefault="005131AB" w:rsidP="005131AB">
            <w:pPr>
              <w:contextualSpacing/>
              <w:jc w:val="both"/>
            </w:pPr>
            <w:r>
              <w:t>7549</w:t>
            </w:r>
          </w:p>
        </w:tc>
        <w:tc>
          <w:tcPr>
            <w:tcW w:w="2551" w:type="dxa"/>
            <w:shd w:val="clear" w:color="auto" w:fill="auto"/>
          </w:tcPr>
          <w:p w:rsidR="005131AB" w:rsidRPr="00DE6FF5" w:rsidRDefault="005131AB" w:rsidP="005131AB">
            <w:r w:rsidRPr="00DE6FF5">
              <w:t>Услуги буксировки и эвакуации</w:t>
            </w:r>
          </w:p>
        </w:tc>
        <w:tc>
          <w:tcPr>
            <w:tcW w:w="5947" w:type="dxa"/>
            <w:shd w:val="clear" w:color="auto" w:fill="auto"/>
          </w:tcPr>
          <w:p w:rsidR="005131AB" w:rsidRDefault="005131AB" w:rsidP="005131AB">
            <w:r w:rsidRPr="00DE6FF5">
              <w:t>Точки, которые предоставляют услуги буксировки транспортных средств.</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7631</w:t>
            </w:r>
          </w:p>
        </w:tc>
        <w:tc>
          <w:tcPr>
            <w:tcW w:w="2551" w:type="dxa"/>
            <w:shd w:val="clear" w:color="auto" w:fill="auto"/>
          </w:tcPr>
          <w:p w:rsidR="00920A03" w:rsidRPr="00471109" w:rsidRDefault="00920A03" w:rsidP="00920A03">
            <w:pPr>
              <w:pStyle w:val="Default"/>
              <w:jc w:val="both"/>
              <w:rPr>
                <w:color w:val="auto"/>
                <w:lang w:eastAsia="en-US"/>
              </w:rPr>
            </w:pPr>
            <w:r w:rsidRPr="00471109">
              <w:t>Ремонт часов и ювелирных изделий</w:t>
            </w:r>
          </w:p>
        </w:tc>
        <w:tc>
          <w:tcPr>
            <w:tcW w:w="5947" w:type="dxa"/>
            <w:shd w:val="clear" w:color="auto" w:fill="auto"/>
          </w:tcPr>
          <w:p w:rsidR="00920A03" w:rsidRPr="00471109" w:rsidRDefault="00920A03" w:rsidP="00920A03">
            <w:pPr>
              <w:pStyle w:val="Default"/>
              <w:jc w:val="both"/>
              <w:rPr>
                <w:color w:val="auto"/>
                <w:lang w:eastAsia="en-US"/>
              </w:rPr>
            </w:pPr>
            <w:r w:rsidRPr="00471109">
              <w:t>ТСП, выполняющие ремонт часов, чистку ювелирных изделий и украшений</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7832</w:t>
            </w:r>
          </w:p>
        </w:tc>
        <w:tc>
          <w:tcPr>
            <w:tcW w:w="2551" w:type="dxa"/>
            <w:shd w:val="clear" w:color="auto" w:fill="auto"/>
          </w:tcPr>
          <w:p w:rsidR="00920A03" w:rsidRPr="00471109" w:rsidRDefault="00920A03" w:rsidP="00920A03">
            <w:pPr>
              <w:contextualSpacing/>
              <w:jc w:val="both"/>
            </w:pPr>
            <w:r w:rsidRPr="00471109">
              <w:t xml:space="preserve">Кинотеатры </w:t>
            </w:r>
          </w:p>
        </w:tc>
        <w:tc>
          <w:tcPr>
            <w:tcW w:w="5947" w:type="dxa"/>
            <w:shd w:val="clear" w:color="auto" w:fill="auto"/>
          </w:tcPr>
          <w:p w:rsidR="00920A03" w:rsidRPr="00471109" w:rsidRDefault="00920A03" w:rsidP="00920A03">
            <w:pPr>
              <w:contextualSpacing/>
              <w:jc w:val="both"/>
            </w:pPr>
            <w:r w:rsidRPr="00471109">
              <w:t xml:space="preserve">Кинотеатры, включая кинотеатры под открытым небом. Такие ТСП осуществляют продажу билетов, закусок и напитков, бронирование мест и др.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7911</w:t>
            </w:r>
          </w:p>
        </w:tc>
        <w:tc>
          <w:tcPr>
            <w:tcW w:w="2551" w:type="dxa"/>
            <w:shd w:val="clear" w:color="auto" w:fill="auto"/>
          </w:tcPr>
          <w:p w:rsidR="00920A03" w:rsidRPr="00471109" w:rsidRDefault="00920A03" w:rsidP="00920A03">
            <w:pPr>
              <w:contextualSpacing/>
              <w:jc w:val="both"/>
            </w:pPr>
            <w:r w:rsidRPr="00471109">
              <w:t xml:space="preserve">Танцевальные залы, школы, студии </w:t>
            </w:r>
          </w:p>
        </w:tc>
        <w:tc>
          <w:tcPr>
            <w:tcW w:w="5947" w:type="dxa"/>
            <w:shd w:val="clear" w:color="auto" w:fill="auto"/>
          </w:tcPr>
          <w:p w:rsidR="00920A03" w:rsidRPr="00471109" w:rsidRDefault="00920A03" w:rsidP="00920A03">
            <w:pPr>
              <w:contextualSpacing/>
              <w:jc w:val="both"/>
            </w:pPr>
            <w:r w:rsidRPr="00471109">
              <w:t xml:space="preserve">Танц-клубы, танц-школы, бальные залы, берущие плату за уроки и за вход, преподающие уроки танцев: балета, бальных и других танцев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7922</w:t>
            </w:r>
          </w:p>
        </w:tc>
        <w:tc>
          <w:tcPr>
            <w:tcW w:w="2551" w:type="dxa"/>
            <w:shd w:val="clear" w:color="auto" w:fill="auto"/>
          </w:tcPr>
          <w:p w:rsidR="00920A03" w:rsidRPr="00471109" w:rsidRDefault="00920A03" w:rsidP="00920A03">
            <w:pPr>
              <w:contextualSpacing/>
              <w:jc w:val="both"/>
            </w:pPr>
            <w:r w:rsidRPr="00471109">
              <w:t xml:space="preserve">Билетные кассы, театральные </w:t>
            </w:r>
            <w:r w:rsidRPr="00471109">
              <w:lastRenderedPageBreak/>
              <w:t xml:space="preserve">продюсерские агентства </w:t>
            </w:r>
          </w:p>
        </w:tc>
        <w:tc>
          <w:tcPr>
            <w:tcW w:w="5947" w:type="dxa"/>
            <w:shd w:val="clear" w:color="auto" w:fill="auto"/>
          </w:tcPr>
          <w:p w:rsidR="00920A03" w:rsidRPr="00471109" w:rsidRDefault="00920A03" w:rsidP="00920A03">
            <w:pPr>
              <w:pStyle w:val="Default"/>
              <w:jc w:val="both"/>
            </w:pPr>
            <w:r w:rsidRPr="00471109">
              <w:lastRenderedPageBreak/>
              <w:t xml:space="preserve">ТСП, оказывающие услуги, связанные с театральными постановками и концертами: кастинговые агентства, </w:t>
            </w:r>
            <w:r w:rsidRPr="00471109">
              <w:lastRenderedPageBreak/>
              <w:t xml:space="preserve">агентства по оформлению гастрольных контрактов, услуги по изготовлению декораций, освещению и другому оборудованию, агентства по продаже театральных и концертных билетов и др. </w:t>
            </w:r>
          </w:p>
          <w:p w:rsidR="00920A03" w:rsidRPr="00471109" w:rsidRDefault="00920A03" w:rsidP="00920A03">
            <w:pPr>
              <w:contextualSpacing/>
              <w:jc w:val="both"/>
            </w:pPr>
            <w:r w:rsidRPr="00471109">
              <w:t xml:space="preserve">Для кинотеатров используется MCC 7832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lastRenderedPageBreak/>
              <w:t>7929</w:t>
            </w:r>
          </w:p>
        </w:tc>
        <w:tc>
          <w:tcPr>
            <w:tcW w:w="2551" w:type="dxa"/>
            <w:shd w:val="clear" w:color="auto" w:fill="auto"/>
          </w:tcPr>
          <w:p w:rsidR="00920A03" w:rsidRPr="00471109" w:rsidRDefault="00920A03" w:rsidP="00920A03">
            <w:pPr>
              <w:contextualSpacing/>
              <w:jc w:val="both"/>
            </w:pPr>
            <w:r w:rsidRPr="00471109">
              <w:t xml:space="preserve">Музыкальные группы, оркестры и прочие развлекательные услуги </w:t>
            </w:r>
          </w:p>
        </w:tc>
        <w:tc>
          <w:tcPr>
            <w:tcW w:w="5947" w:type="dxa"/>
            <w:shd w:val="clear" w:color="auto" w:fill="auto"/>
          </w:tcPr>
          <w:p w:rsidR="00920A03" w:rsidRPr="00471109" w:rsidRDefault="00920A03" w:rsidP="00920A03">
            <w:pPr>
              <w:contextualSpacing/>
              <w:jc w:val="both"/>
            </w:pPr>
            <w:r w:rsidRPr="00471109">
              <w:t xml:space="preserve">Музыкальные группы, оркестры, театр-группы, комики и фокусники, диджеи на дискотеках, предоставляющие музыку на свадьбах и др.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7932</w:t>
            </w:r>
          </w:p>
        </w:tc>
        <w:tc>
          <w:tcPr>
            <w:tcW w:w="2551" w:type="dxa"/>
            <w:shd w:val="clear" w:color="auto" w:fill="auto"/>
          </w:tcPr>
          <w:p w:rsidR="00920A03" w:rsidRPr="00471109" w:rsidRDefault="00920A03" w:rsidP="00920A03">
            <w:pPr>
              <w:contextualSpacing/>
              <w:jc w:val="both"/>
            </w:pPr>
            <w:r w:rsidRPr="00471109">
              <w:t xml:space="preserve">Бильярдные </w:t>
            </w:r>
          </w:p>
        </w:tc>
        <w:tc>
          <w:tcPr>
            <w:tcW w:w="5947" w:type="dxa"/>
            <w:shd w:val="clear" w:color="auto" w:fill="auto"/>
          </w:tcPr>
          <w:p w:rsidR="00920A03" w:rsidRPr="00471109" w:rsidRDefault="00920A03" w:rsidP="00920A03">
            <w:pPr>
              <w:contextualSpacing/>
              <w:jc w:val="both"/>
            </w:pPr>
            <w:r w:rsidRPr="00471109">
              <w:t xml:space="preserve">Бильярд-клубы, оказывающие услуги по сдаче в аренду бильярдных столов, услуги дартс, пейнтбола и др.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7933</w:t>
            </w:r>
          </w:p>
        </w:tc>
        <w:tc>
          <w:tcPr>
            <w:tcW w:w="2551" w:type="dxa"/>
            <w:shd w:val="clear" w:color="auto" w:fill="auto"/>
          </w:tcPr>
          <w:p w:rsidR="00920A03" w:rsidRPr="00471109" w:rsidRDefault="00920A03" w:rsidP="00920A03">
            <w:pPr>
              <w:contextualSpacing/>
              <w:jc w:val="both"/>
            </w:pPr>
            <w:r w:rsidRPr="00471109">
              <w:t xml:space="preserve">Боулинг </w:t>
            </w:r>
          </w:p>
        </w:tc>
        <w:tc>
          <w:tcPr>
            <w:tcW w:w="5947" w:type="dxa"/>
            <w:shd w:val="clear" w:color="auto" w:fill="auto"/>
          </w:tcPr>
          <w:p w:rsidR="00920A03" w:rsidRPr="00471109" w:rsidRDefault="00920A03" w:rsidP="00920A03">
            <w:pPr>
              <w:contextualSpacing/>
              <w:jc w:val="both"/>
            </w:pPr>
            <w:r w:rsidRPr="00471109">
              <w:t xml:space="preserve">Боулинг-клубы: сдача в аренду боулинг-дорожек, плата за вход и т.п.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7941</w:t>
            </w:r>
          </w:p>
        </w:tc>
        <w:tc>
          <w:tcPr>
            <w:tcW w:w="2551" w:type="dxa"/>
            <w:shd w:val="clear" w:color="auto" w:fill="auto"/>
          </w:tcPr>
          <w:p w:rsidR="00920A03" w:rsidRPr="00471109" w:rsidRDefault="00920A03" w:rsidP="00920A03">
            <w:pPr>
              <w:contextualSpacing/>
              <w:jc w:val="both"/>
            </w:pPr>
            <w:r w:rsidRPr="00471109">
              <w:t xml:space="preserve">Спортивные поля, коммерческие спортивные состязания, профессиональные спортивные клубы, спортивные промоутеры </w:t>
            </w:r>
          </w:p>
        </w:tc>
        <w:tc>
          <w:tcPr>
            <w:tcW w:w="5947" w:type="dxa"/>
            <w:shd w:val="clear" w:color="auto" w:fill="auto"/>
          </w:tcPr>
          <w:p w:rsidR="00920A03" w:rsidRPr="00471109" w:rsidRDefault="00920A03" w:rsidP="00920A03">
            <w:pPr>
              <w:contextualSpacing/>
              <w:jc w:val="both"/>
            </w:pPr>
            <w:r w:rsidRPr="00471109">
              <w:t xml:space="preserve">Спортивные арены, стадионы, спортивные клубы (бейсбол, баскетбол, футбол, хоккей и т.д.), организующие любительские и профессиональные спортивные состязания и др. </w:t>
            </w:r>
          </w:p>
          <w:p w:rsidR="00920A03" w:rsidRPr="00471109" w:rsidRDefault="00920A03" w:rsidP="00920A03">
            <w:pPr>
              <w:contextualSpacing/>
              <w:jc w:val="both"/>
            </w:pP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7991</w:t>
            </w:r>
          </w:p>
        </w:tc>
        <w:tc>
          <w:tcPr>
            <w:tcW w:w="2551" w:type="dxa"/>
            <w:shd w:val="clear" w:color="auto" w:fill="auto"/>
          </w:tcPr>
          <w:p w:rsidR="00920A03" w:rsidRPr="00471109" w:rsidRDefault="00920A03" w:rsidP="00920A03">
            <w:pPr>
              <w:contextualSpacing/>
              <w:jc w:val="both"/>
            </w:pPr>
            <w:r w:rsidRPr="00471109">
              <w:t xml:space="preserve">Туристические достопримечательности, музеи, выставки </w:t>
            </w:r>
          </w:p>
        </w:tc>
        <w:tc>
          <w:tcPr>
            <w:tcW w:w="5947" w:type="dxa"/>
            <w:shd w:val="clear" w:color="auto" w:fill="auto"/>
          </w:tcPr>
          <w:p w:rsidR="00920A03" w:rsidRPr="00471109" w:rsidRDefault="00920A03" w:rsidP="00920A03">
            <w:pPr>
              <w:contextualSpacing/>
              <w:jc w:val="both"/>
            </w:pPr>
            <w:r w:rsidRPr="00471109">
              <w:t xml:space="preserve">ТСП, предоставляющие доступ к туристическим достопримечательностям и выставкам: ботанические сады, выставки ремесел, музеи, планетарий и пр.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7992</w:t>
            </w:r>
          </w:p>
        </w:tc>
        <w:tc>
          <w:tcPr>
            <w:tcW w:w="2551" w:type="dxa"/>
            <w:shd w:val="clear" w:color="auto" w:fill="auto"/>
          </w:tcPr>
          <w:p w:rsidR="00920A03" w:rsidRPr="00471109" w:rsidRDefault="00920A03" w:rsidP="00920A03">
            <w:pPr>
              <w:contextualSpacing/>
              <w:jc w:val="both"/>
            </w:pPr>
            <w:r w:rsidRPr="00471109">
              <w:t xml:space="preserve">Поля для гольфа − публичные </w:t>
            </w:r>
          </w:p>
        </w:tc>
        <w:tc>
          <w:tcPr>
            <w:tcW w:w="5947" w:type="dxa"/>
            <w:shd w:val="clear" w:color="auto" w:fill="auto"/>
          </w:tcPr>
          <w:p w:rsidR="00920A03" w:rsidRPr="00471109" w:rsidRDefault="00920A03" w:rsidP="00920A03">
            <w:pPr>
              <w:pStyle w:val="Default"/>
              <w:jc w:val="both"/>
            </w:pPr>
            <w:r w:rsidRPr="00471109">
              <w:t xml:space="preserve">ТСП, использующие общественные поля для гольфа и оказывающие услуги по предоставлению в аренду газонов, гольфмобилей, оборудования для гольфа и др. </w:t>
            </w:r>
          </w:p>
          <w:p w:rsidR="00920A03" w:rsidRPr="00471109" w:rsidRDefault="00920A03" w:rsidP="00920A03">
            <w:pPr>
              <w:pStyle w:val="Default"/>
              <w:jc w:val="both"/>
            </w:pPr>
            <w:r w:rsidRPr="00471109">
              <w:t xml:space="preserve">Для ресторанов и кафе, расположенных на полях для гольфа, используется MCC 5812. </w:t>
            </w:r>
          </w:p>
          <w:p w:rsidR="00920A03" w:rsidRPr="00471109" w:rsidRDefault="00920A03" w:rsidP="00920A03">
            <w:pPr>
              <w:pStyle w:val="Default"/>
              <w:jc w:val="both"/>
            </w:pPr>
            <w:r w:rsidRPr="00471109">
              <w:t xml:space="preserve">Для профессиональных магазинов, продающих оборудование и принадлежности для гольфа, используется MCC 5941. </w:t>
            </w:r>
          </w:p>
          <w:p w:rsidR="00920A03" w:rsidRPr="00471109" w:rsidRDefault="00920A03" w:rsidP="00920A03">
            <w:pPr>
              <w:contextualSpacing/>
              <w:jc w:val="both"/>
            </w:pPr>
            <w:r w:rsidRPr="00471109">
              <w:t xml:space="preserve">Для загородных клубов и частных полей для гольфа используется MCC 7997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7994</w:t>
            </w:r>
          </w:p>
        </w:tc>
        <w:tc>
          <w:tcPr>
            <w:tcW w:w="2551" w:type="dxa"/>
            <w:shd w:val="clear" w:color="auto" w:fill="auto"/>
          </w:tcPr>
          <w:p w:rsidR="00920A03" w:rsidRPr="00471109" w:rsidRDefault="00920A03" w:rsidP="00920A03">
            <w:pPr>
              <w:contextualSpacing/>
              <w:jc w:val="both"/>
            </w:pPr>
            <w:r w:rsidRPr="00471109">
              <w:t xml:space="preserve">Клубы видеоигр </w:t>
            </w:r>
          </w:p>
        </w:tc>
        <w:tc>
          <w:tcPr>
            <w:tcW w:w="5947" w:type="dxa"/>
            <w:shd w:val="clear" w:color="auto" w:fill="auto"/>
          </w:tcPr>
          <w:p w:rsidR="00920A03" w:rsidRPr="00471109" w:rsidRDefault="00920A03" w:rsidP="00920A03">
            <w:pPr>
              <w:pStyle w:val="Default"/>
              <w:jc w:val="both"/>
            </w:pPr>
            <w:r w:rsidRPr="00471109">
              <w:t xml:space="preserve">ТСП, использующие автоматы для развлечения (включая залы видеоигр), обычно располагаемых в торговых центрах, игровые автоматы, музыкальные автоматы, кабины мгновенного фото и др. </w:t>
            </w:r>
          </w:p>
          <w:p w:rsidR="00920A03" w:rsidRPr="00471109" w:rsidRDefault="00920A03" w:rsidP="00920A03">
            <w:pPr>
              <w:contextualSpacing/>
              <w:jc w:val="both"/>
            </w:pPr>
            <w:r w:rsidRPr="00471109">
              <w:t xml:space="preserve">Для ТСП, продающих игровое оборудование, используется MCC 7993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7996</w:t>
            </w:r>
          </w:p>
        </w:tc>
        <w:tc>
          <w:tcPr>
            <w:tcW w:w="2551" w:type="dxa"/>
            <w:shd w:val="clear" w:color="auto" w:fill="auto"/>
          </w:tcPr>
          <w:p w:rsidR="00920A03" w:rsidRPr="00471109" w:rsidRDefault="00920A03" w:rsidP="00920A03">
            <w:pPr>
              <w:contextualSpacing/>
              <w:jc w:val="both"/>
            </w:pPr>
            <w:r w:rsidRPr="00471109">
              <w:t xml:space="preserve">Парки развлечений, цирки </w:t>
            </w:r>
          </w:p>
        </w:tc>
        <w:tc>
          <w:tcPr>
            <w:tcW w:w="5947" w:type="dxa"/>
            <w:shd w:val="clear" w:color="auto" w:fill="auto"/>
          </w:tcPr>
          <w:p w:rsidR="00920A03" w:rsidRPr="00471109" w:rsidRDefault="00920A03" w:rsidP="00920A03">
            <w:pPr>
              <w:pStyle w:val="Default"/>
              <w:jc w:val="both"/>
            </w:pPr>
            <w:r w:rsidRPr="00471109">
              <w:t xml:space="preserve">ТСП, оказывающие следующие виды развлечений и услуг: парки аттракционов, карнавалы, игры, квесты, выставки животных, передвижные цирки, стенды или тележки с закусками и едой, а также услуги гадания, астрологии, мистики и чтения карт Таро. </w:t>
            </w:r>
          </w:p>
          <w:p w:rsidR="00920A03" w:rsidRPr="00471109" w:rsidRDefault="00920A03" w:rsidP="00920A03">
            <w:pPr>
              <w:contextualSpacing/>
              <w:jc w:val="both"/>
            </w:pPr>
            <w:r w:rsidRPr="00471109">
              <w:t xml:space="preserve">ТСП, оказывающие услуги аренды спортивного оборудования (велосипеды, лыжи, коньки и пр.), используют МСС 7999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7997</w:t>
            </w:r>
          </w:p>
        </w:tc>
        <w:tc>
          <w:tcPr>
            <w:tcW w:w="2551" w:type="dxa"/>
            <w:shd w:val="clear" w:color="auto" w:fill="auto"/>
          </w:tcPr>
          <w:p w:rsidR="00920A03" w:rsidRPr="00471109" w:rsidRDefault="00920A03" w:rsidP="00920A03">
            <w:pPr>
              <w:contextualSpacing/>
              <w:jc w:val="both"/>
            </w:pPr>
            <w:r w:rsidRPr="00471109">
              <w:t xml:space="preserve">Клубы и центры (загородные, спортивные, </w:t>
            </w:r>
            <w:r w:rsidRPr="00471109">
              <w:lastRenderedPageBreak/>
              <w:t xml:space="preserve">оздоровительные) и частные поля для гольфа </w:t>
            </w:r>
          </w:p>
        </w:tc>
        <w:tc>
          <w:tcPr>
            <w:tcW w:w="5947" w:type="dxa"/>
            <w:shd w:val="clear" w:color="auto" w:fill="auto"/>
          </w:tcPr>
          <w:p w:rsidR="00920A03" w:rsidRPr="00471109" w:rsidRDefault="00920A03" w:rsidP="00920A03">
            <w:pPr>
              <w:contextualSpacing/>
              <w:jc w:val="both"/>
            </w:pPr>
            <w:r w:rsidRPr="00471109">
              <w:lastRenderedPageBreak/>
              <w:t xml:space="preserve">ТСП, осуществляющие свою деятельность как спортивные объекты и места отдыха и развлечений, требующие членства: спортивные клубы и фитнес </w:t>
            </w:r>
            <w:r w:rsidRPr="00471109">
              <w:lastRenderedPageBreak/>
              <w:t xml:space="preserve">центры, загородные клубы, частные поля для гольфа, яхт-клубы, центры по плаванию, теннисные клубы, боулинг-лиги, клубы верховой езды, стрелковые и оружейные клубы и др. Такие ТСП могут оказывать услуги массажа, давать рекомендации по контролю (управлению) весом, услуги ароматерапии, паровые ванны и т.д.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lastRenderedPageBreak/>
              <w:t>7998</w:t>
            </w:r>
          </w:p>
        </w:tc>
        <w:tc>
          <w:tcPr>
            <w:tcW w:w="2551" w:type="dxa"/>
            <w:shd w:val="clear" w:color="auto" w:fill="auto"/>
          </w:tcPr>
          <w:p w:rsidR="00920A03" w:rsidRPr="00471109" w:rsidRDefault="00920A03" w:rsidP="00920A03">
            <w:pPr>
              <w:contextualSpacing/>
              <w:jc w:val="both"/>
            </w:pPr>
            <w:r w:rsidRPr="00471109">
              <w:t xml:space="preserve">Аквариумы, дельфинарии, океанариумы, зоопарки </w:t>
            </w:r>
          </w:p>
        </w:tc>
        <w:tc>
          <w:tcPr>
            <w:tcW w:w="5947" w:type="dxa"/>
            <w:shd w:val="clear" w:color="auto" w:fill="auto"/>
          </w:tcPr>
          <w:p w:rsidR="00920A03" w:rsidRPr="00471109" w:rsidRDefault="00920A03" w:rsidP="00920A03">
            <w:pPr>
              <w:contextualSpacing/>
              <w:jc w:val="both"/>
            </w:pPr>
            <w:r w:rsidRPr="00471109">
              <w:t xml:space="preserve">ТСП, управляющие парками с морскими обитателями и/или зверинцами для развлечения и образования широкой публики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rPr>
                <w:lang w:val="en-US"/>
              </w:rPr>
            </w:pPr>
            <w:r w:rsidRPr="00471109">
              <w:rPr>
                <w:lang w:val="en-US"/>
              </w:rPr>
              <w:t>7999</w:t>
            </w:r>
          </w:p>
        </w:tc>
        <w:tc>
          <w:tcPr>
            <w:tcW w:w="2551" w:type="dxa"/>
            <w:shd w:val="clear" w:color="auto" w:fill="auto"/>
          </w:tcPr>
          <w:p w:rsidR="00920A03" w:rsidRPr="00471109" w:rsidRDefault="00920A03" w:rsidP="00920A03">
            <w:pPr>
              <w:contextualSpacing/>
              <w:jc w:val="both"/>
            </w:pPr>
            <w:r w:rsidRPr="00471109">
              <w:t xml:space="preserve">Услуги отдыха, нигде более не классифицированные </w:t>
            </w:r>
          </w:p>
        </w:tc>
        <w:tc>
          <w:tcPr>
            <w:tcW w:w="5947" w:type="dxa"/>
            <w:shd w:val="clear" w:color="auto" w:fill="auto"/>
          </w:tcPr>
          <w:p w:rsidR="00920A03" w:rsidRPr="00471109" w:rsidRDefault="00920A03" w:rsidP="00920A03">
            <w:pPr>
              <w:contextualSpacing/>
              <w:jc w:val="both"/>
            </w:pPr>
            <w:r w:rsidRPr="00471109">
              <w:t xml:space="preserve">ТСП, оказывающие широкое разнообразие услуг в сфере отдыха и развлечений, нигде более не классифицированные: услуги, требующие активного физического участия, плавание, игры в мини гольф, лыжный спорт, мини-автогонки, катание на коньках, скалолазание, верховая езда и т.д. Такие ТСП осуществляют сдачу спортивного оборудования в прокат (аренда). Такие ТСП не являются клубами и не требуют членства. ТСП, оказывающие услуги по аренде индивидуальных средств передвижения по городу (например, велосипеды, электросамокаты и иные аналогичные средства передвижения), должны также использовать этот МСС. </w:t>
            </w:r>
          </w:p>
          <w:p w:rsidR="00920A03" w:rsidRPr="00471109" w:rsidRDefault="00920A03" w:rsidP="00920A03">
            <w:pPr>
              <w:contextualSpacing/>
              <w:jc w:val="both"/>
            </w:pPr>
            <w:r w:rsidRPr="00471109">
              <w:t xml:space="preserve">Для ТСП, осуществляющих свою деятельность как спортивные объекты и места отдыха и развлечений, требующих членства, используется MCC 7997. </w:t>
            </w:r>
          </w:p>
          <w:p w:rsidR="00920A03" w:rsidRPr="00471109" w:rsidRDefault="00920A03" w:rsidP="00920A03">
            <w:pPr>
              <w:contextualSpacing/>
              <w:jc w:val="both"/>
            </w:pPr>
            <w:r w:rsidRPr="00471109">
              <w:t xml:space="preserve">Для ТСП, оказывающих услуги по аренде лодок (теплоходов), используется MCC 4457, общественных полей для гольфа − MCC 7992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8011</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Врачи, нигде более не классифицированные </w:t>
            </w:r>
          </w:p>
          <w:p w:rsidR="00920A03" w:rsidRPr="00471109" w:rsidRDefault="00920A03" w:rsidP="00920A03">
            <w:pPr>
              <w:contextualSpacing/>
              <w:jc w:val="both"/>
            </w:pP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Врачи, занимающиеся общей или специализированной медициной, которые не описаны другим MCC: пластические и косметические хирурги, дерматологи, психиатры, радиологи, педиатры, неврологи, акушеры и гинекологи и др.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8021</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Стоматология и ортодонтия </w:t>
            </w:r>
          </w:p>
          <w:p w:rsidR="00920A03" w:rsidRPr="00471109" w:rsidRDefault="00920A03" w:rsidP="00920A03">
            <w:pPr>
              <w:contextualSpacing/>
              <w:jc w:val="both"/>
            </w:pP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специализирующиеся на предоставлении услуг стоматологии: операционная хирургия, протезирование зубов, зуботехнические лаборатории, эстетическая стоматология, гигиена полости рта, диагностики, методы профилактики, лечения зубочелюстных аномалий и т.д.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8031</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Травматология </w:t>
            </w:r>
          </w:p>
          <w:p w:rsidR="00920A03" w:rsidRPr="00471109" w:rsidRDefault="00920A03" w:rsidP="00920A03">
            <w:pPr>
              <w:contextualSpacing/>
              <w:jc w:val="both"/>
            </w:pP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специализирующиеся на терапии, включая нехирургическую манипуляцию и корректировку костей скелета. </w:t>
            </w:r>
          </w:p>
          <w:p w:rsidR="00920A03" w:rsidRPr="00471109" w:rsidRDefault="00920A03" w:rsidP="00920A03">
            <w:pPr>
              <w:pStyle w:val="Default"/>
              <w:jc w:val="both"/>
              <w:rPr>
                <w:color w:val="auto"/>
                <w:lang w:eastAsia="en-US"/>
              </w:rPr>
            </w:pPr>
            <w:r w:rsidRPr="00471109">
              <w:rPr>
                <w:color w:val="auto"/>
                <w:lang w:eastAsia="en-US"/>
              </w:rPr>
              <w:t xml:space="preserve">Для ТСП, специализирующихся на хирургическом вмешательстве и последующего лечения опорно-двигательного аппарата, используется MCC 8049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8041</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Мануальная терапия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предоставляющие услуги мануальной терапии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8042</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Офтальмология и оптометрия </w:t>
            </w:r>
          </w:p>
          <w:p w:rsidR="00920A03" w:rsidRPr="00471109" w:rsidRDefault="00920A03" w:rsidP="00920A03">
            <w:pPr>
              <w:contextualSpacing/>
              <w:jc w:val="both"/>
            </w:pP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специализирующиеся на обследовании и лечении дефектов глаз с использованием корректирующих линз или упражнений, оказывающие услуги по проверке зрения, а также лечении болезни глаз с использованием </w:t>
            </w:r>
            <w:r w:rsidRPr="00471109">
              <w:rPr>
                <w:color w:val="auto"/>
                <w:lang w:eastAsia="en-US"/>
              </w:rPr>
              <w:lastRenderedPageBreak/>
              <w:t xml:space="preserve">хирургического вмешательства. Могут выписывать рецепты для очков или контактных линз и продавать оправы для очков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8043</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Оптика, оптические товары и очки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оказывающие услуги по проверке зрения, заказу, изготовлению и продаже очков и контактных линз для коррекции зрения. ТСП могут оказывать услуги «Очки за час» и располагаться в торговых центрах. Такие ТСП могут дополнительно осуществлять продажу готовых оптических товаров: небьющихся стекол, футляров, очков, контактных линз и т.д. </w:t>
            </w:r>
          </w:p>
          <w:p w:rsidR="00920A03" w:rsidRPr="00471109" w:rsidRDefault="00920A03" w:rsidP="00920A03">
            <w:pPr>
              <w:pStyle w:val="Default"/>
              <w:jc w:val="both"/>
              <w:rPr>
                <w:color w:val="auto"/>
                <w:lang w:eastAsia="en-US"/>
              </w:rPr>
            </w:pPr>
            <w:r w:rsidRPr="00471109">
              <w:rPr>
                <w:color w:val="auto"/>
                <w:lang w:eastAsia="en-US"/>
              </w:rPr>
              <w:t xml:space="preserve">Для ТСП, проверяющих зрение и проводящих процедуры при дефектах зрения с использованием хирургических методов, используется MCC 8042. </w:t>
            </w:r>
          </w:p>
          <w:p w:rsidR="00920A03" w:rsidRPr="00471109" w:rsidRDefault="00920A03" w:rsidP="00920A03">
            <w:pPr>
              <w:pStyle w:val="Default"/>
              <w:jc w:val="both"/>
              <w:rPr>
                <w:color w:val="auto"/>
                <w:lang w:eastAsia="en-US"/>
              </w:rPr>
            </w:pPr>
            <w:r w:rsidRPr="00471109">
              <w:rPr>
                <w:color w:val="auto"/>
                <w:lang w:eastAsia="en-US"/>
              </w:rPr>
              <w:t xml:space="preserve">ТСП, занимающиеся продажей готовых солнцезащитных очков и аксессуаров к ним, должны использовать МСС 5999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8049</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Ортопедия </w:t>
            </w:r>
          </w:p>
          <w:p w:rsidR="00920A03" w:rsidRPr="00471109" w:rsidRDefault="00920A03" w:rsidP="00920A03">
            <w:pPr>
              <w:contextualSpacing/>
              <w:jc w:val="both"/>
            </w:pP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специализирующиеся на диагностике и лечении заболеваний и травм опорно-двигательного аппарата. К компетенции врача ортопеда относятся различные травматические повреждения, а также врожденные и приобретенные заболевания и деформации костей, суставов, мышц, связок и сухожилий. Такие ТСП могут использовать в своей практике для лечения заболеваний хирургические вмешательства.</w:t>
            </w:r>
          </w:p>
        </w:tc>
      </w:tr>
      <w:tr w:rsidR="00920A03" w:rsidRPr="00471109" w:rsidTr="00920A03">
        <w:trPr>
          <w:trHeight w:val="273"/>
        </w:trPr>
        <w:tc>
          <w:tcPr>
            <w:tcW w:w="846"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8050</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Персональный лечебный уход </w:t>
            </w:r>
          </w:p>
          <w:p w:rsidR="00920A03" w:rsidRPr="00471109" w:rsidRDefault="00920A03" w:rsidP="00920A03">
            <w:pPr>
              <w:pStyle w:val="Default"/>
              <w:jc w:val="both"/>
              <w:rPr>
                <w:color w:val="auto"/>
                <w:lang w:eastAsia="en-US"/>
              </w:rPr>
            </w:pP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обеспечивающие стационарный уход и персональный уход, связанный со здоровьем пациентов. Этот MCC включает хосписы, дома престарелых, обеспечивающие услуги по долгосрочному уходу и не осуществляющие хирургического вмешательства.</w:t>
            </w:r>
          </w:p>
        </w:tc>
      </w:tr>
      <w:tr w:rsidR="00920A03" w:rsidRPr="00471109" w:rsidTr="00920A03">
        <w:trPr>
          <w:trHeight w:val="273"/>
        </w:trPr>
        <w:tc>
          <w:tcPr>
            <w:tcW w:w="846"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8062</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Госпитали, больницы и другие медицинские учреждения </w:t>
            </w:r>
          </w:p>
          <w:p w:rsidR="00920A03" w:rsidRPr="00471109" w:rsidRDefault="00920A03" w:rsidP="00920A03">
            <w:pPr>
              <w:pStyle w:val="Default"/>
              <w:jc w:val="both"/>
              <w:rPr>
                <w:color w:val="auto"/>
                <w:lang w:eastAsia="en-US"/>
              </w:rPr>
            </w:pP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Медицинские учреждения, оказывающие диагностические услуги, поликлинические услуги, обширное медицинское лечение, хирургическое вмешательство, услуги постоянного ухода для больных и другие медицинские услуги: психиатрические, детские больницы, роддома и др. </w:t>
            </w:r>
          </w:p>
        </w:tc>
      </w:tr>
      <w:tr w:rsidR="00920A03" w:rsidRPr="00471109" w:rsidTr="00920A03">
        <w:trPr>
          <w:trHeight w:val="273"/>
        </w:trPr>
        <w:tc>
          <w:tcPr>
            <w:tcW w:w="846"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8071</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Медицинские лаборатории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Медицинские лаборатории, оказывающие услуги медицинским специалистам, а также клиентам, направленным врачами. Такие ТСП выполняют медицинские анализы и исследования.</w:t>
            </w:r>
          </w:p>
        </w:tc>
      </w:tr>
      <w:tr w:rsidR="00920A03" w:rsidRPr="00471109" w:rsidTr="00920A03">
        <w:trPr>
          <w:trHeight w:val="273"/>
        </w:trPr>
        <w:tc>
          <w:tcPr>
            <w:tcW w:w="846"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8099</w:t>
            </w:r>
          </w:p>
        </w:tc>
        <w:tc>
          <w:tcPr>
            <w:tcW w:w="2551"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Медицинские услуги, нигде более не классифицированные </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 xml:space="preserve">ТСП, оказывающие медицинские услуги, которые не описаны другим MCC: санатории, детские лагеря санаторного типа (с оздоровительной программой, лечебными и профилактическими процедурами), банки крови, клиники по планированию семьи, клиники по лечению избыточного веса, центры избавления от зависимостей, центры коррекции слуха, хирургического восстановления волос и др. </w:t>
            </w:r>
          </w:p>
        </w:tc>
      </w:tr>
      <w:tr w:rsidR="00920A03" w:rsidRPr="00471109" w:rsidTr="00920A03">
        <w:trPr>
          <w:trHeight w:val="273"/>
        </w:trPr>
        <w:tc>
          <w:tcPr>
            <w:tcW w:w="846" w:type="dxa"/>
            <w:shd w:val="clear" w:color="auto" w:fill="auto"/>
          </w:tcPr>
          <w:p w:rsidR="00920A03" w:rsidRPr="00471109" w:rsidRDefault="00920A03" w:rsidP="00920A03">
            <w:pPr>
              <w:pStyle w:val="Default"/>
              <w:jc w:val="both"/>
              <w:rPr>
                <w:color w:val="auto"/>
                <w:lang w:val="en-US" w:eastAsia="en-US"/>
              </w:rPr>
            </w:pPr>
            <w:r w:rsidRPr="00471109">
              <w:rPr>
                <w:color w:val="auto"/>
                <w:lang w:val="en-US" w:eastAsia="en-US"/>
              </w:rPr>
              <w:t>8111</w:t>
            </w:r>
          </w:p>
        </w:tc>
        <w:tc>
          <w:tcPr>
            <w:tcW w:w="2551" w:type="dxa"/>
            <w:shd w:val="clear" w:color="auto" w:fill="auto"/>
          </w:tcPr>
          <w:p w:rsidR="00920A03" w:rsidRPr="00471109" w:rsidRDefault="00920A03" w:rsidP="00920A03">
            <w:pPr>
              <w:pStyle w:val="Default"/>
              <w:jc w:val="both"/>
              <w:rPr>
                <w:color w:val="auto"/>
                <w:lang w:eastAsia="en-US"/>
              </w:rPr>
            </w:pPr>
            <w:r w:rsidRPr="00471109">
              <w:t>Адвокаты, юридические услуги</w:t>
            </w:r>
          </w:p>
        </w:tc>
        <w:tc>
          <w:tcPr>
            <w:tcW w:w="5947" w:type="dxa"/>
            <w:shd w:val="clear" w:color="auto" w:fill="auto"/>
          </w:tcPr>
          <w:p w:rsidR="00920A03" w:rsidRPr="00471109" w:rsidRDefault="00920A03" w:rsidP="00920A03">
            <w:pPr>
              <w:pStyle w:val="Default"/>
              <w:jc w:val="both"/>
              <w:rPr>
                <w:color w:val="auto"/>
                <w:lang w:eastAsia="en-US"/>
              </w:rPr>
            </w:pPr>
            <w:r w:rsidRPr="00471109">
              <w:t>ТСП, оказывающие юридические услуги, консультации и нотариальные действия. Такие ТСП могут специализироваться как в одной области судебных процессов (развод, банкротство и т.д.), так и оказывать полный спектр юридических услуг</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8211</w:t>
            </w:r>
          </w:p>
        </w:tc>
        <w:tc>
          <w:tcPr>
            <w:tcW w:w="2551" w:type="dxa"/>
            <w:shd w:val="clear" w:color="auto" w:fill="auto"/>
          </w:tcPr>
          <w:p w:rsidR="00920A03" w:rsidRPr="00471109" w:rsidRDefault="00920A03" w:rsidP="00920A03">
            <w:pPr>
              <w:contextualSpacing/>
              <w:jc w:val="both"/>
            </w:pPr>
            <w:r w:rsidRPr="00471109">
              <w:t xml:space="preserve">Учебные заведения: начальные и средние </w:t>
            </w:r>
          </w:p>
        </w:tc>
        <w:tc>
          <w:tcPr>
            <w:tcW w:w="5947" w:type="dxa"/>
            <w:shd w:val="clear" w:color="auto" w:fill="auto"/>
          </w:tcPr>
          <w:p w:rsidR="00920A03" w:rsidRPr="00471109" w:rsidRDefault="00920A03" w:rsidP="00920A03">
            <w:pPr>
              <w:pStyle w:val="Default"/>
              <w:jc w:val="both"/>
            </w:pPr>
            <w:r w:rsidRPr="00471109">
              <w:t xml:space="preserve">Учебные заведения начального и среднего образования включают государственные, частные, церковно-приходские школы и школы − интернаты. </w:t>
            </w:r>
          </w:p>
          <w:p w:rsidR="00920A03" w:rsidRPr="00471109" w:rsidRDefault="00920A03" w:rsidP="00920A03">
            <w:pPr>
              <w:contextualSpacing/>
              <w:jc w:val="both"/>
            </w:pPr>
            <w:r w:rsidRPr="00471109">
              <w:t xml:space="preserve">Для дошкольных учреждений используется MCC 8351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8220</w:t>
            </w:r>
          </w:p>
        </w:tc>
        <w:tc>
          <w:tcPr>
            <w:tcW w:w="2551" w:type="dxa"/>
            <w:shd w:val="clear" w:color="auto" w:fill="auto"/>
          </w:tcPr>
          <w:p w:rsidR="00920A03" w:rsidRPr="00471109" w:rsidRDefault="00920A03" w:rsidP="00920A03">
            <w:pPr>
              <w:contextualSpacing/>
              <w:jc w:val="both"/>
            </w:pPr>
            <w:r w:rsidRPr="00471109">
              <w:t xml:space="preserve">Учебные заведения высшего образования </w:t>
            </w:r>
          </w:p>
        </w:tc>
        <w:tc>
          <w:tcPr>
            <w:tcW w:w="5947" w:type="dxa"/>
            <w:shd w:val="clear" w:color="auto" w:fill="auto"/>
          </w:tcPr>
          <w:p w:rsidR="00920A03" w:rsidRPr="00471109" w:rsidRDefault="00920A03" w:rsidP="00920A03">
            <w:pPr>
              <w:pStyle w:val="Default"/>
              <w:jc w:val="both"/>
            </w:pPr>
            <w:r w:rsidRPr="00471109">
              <w:t xml:space="preserve">Учебные заведения высшего образования (институты, университеты, академии), обеспечивающие подготовку высококвалифицированных кадров и специалистов среднего звена по всем основным направлениям профессиональной деятельности. Такие учебные заведения обеспечивают академическое образование, присваивают ученую степень и выдают документы об образовании (диплом). Условием поступления должен быть аттестат о среднем (полном) общем образовании. </w:t>
            </w:r>
          </w:p>
          <w:p w:rsidR="00920A03" w:rsidRPr="00471109" w:rsidRDefault="00920A03" w:rsidP="00920A03">
            <w:pPr>
              <w:contextualSpacing/>
              <w:jc w:val="both"/>
            </w:pPr>
            <w:r w:rsidRPr="00471109">
              <w:t xml:space="preserve">Для бизнес-курсов используется MCC 8244, для профессиональных учебных заведений используется MCC 8249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8241</w:t>
            </w:r>
          </w:p>
        </w:tc>
        <w:tc>
          <w:tcPr>
            <w:tcW w:w="2551" w:type="dxa"/>
            <w:shd w:val="clear" w:color="auto" w:fill="auto"/>
          </w:tcPr>
          <w:p w:rsidR="00920A03" w:rsidRPr="00471109" w:rsidRDefault="00920A03" w:rsidP="00920A03">
            <w:pPr>
              <w:contextualSpacing/>
              <w:jc w:val="both"/>
            </w:pPr>
            <w:r w:rsidRPr="00471109">
              <w:t xml:space="preserve">Учебные заведения: дистанционное обучение </w:t>
            </w:r>
          </w:p>
        </w:tc>
        <w:tc>
          <w:tcPr>
            <w:tcW w:w="5947" w:type="dxa"/>
            <w:shd w:val="clear" w:color="auto" w:fill="auto"/>
          </w:tcPr>
          <w:p w:rsidR="00920A03" w:rsidRPr="00471109" w:rsidRDefault="00920A03" w:rsidP="00920A03">
            <w:pPr>
              <w:contextualSpacing/>
              <w:jc w:val="both"/>
            </w:pPr>
            <w:r w:rsidRPr="00471109">
              <w:t>Учебные заведения заочного (дистанционного) обучения, предлагающие обучение и инструктаж, отправляя уроки и экзамены студенту по почте/Интернету.</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8244</w:t>
            </w:r>
          </w:p>
        </w:tc>
        <w:tc>
          <w:tcPr>
            <w:tcW w:w="2551" w:type="dxa"/>
            <w:shd w:val="clear" w:color="auto" w:fill="auto"/>
          </w:tcPr>
          <w:p w:rsidR="00920A03" w:rsidRPr="00471109" w:rsidRDefault="00920A03" w:rsidP="00920A03">
            <w:pPr>
              <w:contextualSpacing/>
              <w:jc w:val="both"/>
            </w:pPr>
            <w:r w:rsidRPr="00471109">
              <w:t xml:space="preserve">Бизнес-курсы </w:t>
            </w:r>
          </w:p>
        </w:tc>
        <w:tc>
          <w:tcPr>
            <w:tcW w:w="5947" w:type="dxa"/>
            <w:shd w:val="clear" w:color="auto" w:fill="auto"/>
          </w:tcPr>
          <w:p w:rsidR="00920A03" w:rsidRPr="00471109" w:rsidRDefault="00920A03" w:rsidP="00920A03">
            <w:pPr>
              <w:pStyle w:val="Default"/>
              <w:jc w:val="both"/>
            </w:pPr>
            <w:r w:rsidRPr="00471109">
              <w:t xml:space="preserve">Бизнес-курсы, которые обучают общим принципам ведения бизнеса, управленческим навыкам, бизнес-компетенциям (стратегическое мышление, командная работа, повышение эффективности и пр.). Такие организации могут заниматься подготовкой секретарей и помощников руководителя, также обучению офисным процедурам и навыкам, обработке текстов, стенографии и др. Организации могут проводить мастер-классы по развитию бизнес-навыков. Такие организации предлагают свидетельство об обучении (сертификат), но не предлагают документов об образовании (диплом). Для профессиональных учебных заведений используется MCC 8249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8249</w:t>
            </w:r>
          </w:p>
        </w:tc>
        <w:tc>
          <w:tcPr>
            <w:tcW w:w="2551" w:type="dxa"/>
            <w:shd w:val="clear" w:color="auto" w:fill="auto"/>
          </w:tcPr>
          <w:p w:rsidR="00920A03" w:rsidRPr="00471109" w:rsidRDefault="00920A03" w:rsidP="00920A03">
            <w:pPr>
              <w:contextualSpacing/>
              <w:jc w:val="both"/>
            </w:pPr>
            <w:r w:rsidRPr="00471109">
              <w:t xml:space="preserve">Профессиональные учебные заведения, специализированные курсы </w:t>
            </w:r>
          </w:p>
        </w:tc>
        <w:tc>
          <w:tcPr>
            <w:tcW w:w="5947" w:type="dxa"/>
            <w:shd w:val="clear" w:color="auto" w:fill="auto"/>
          </w:tcPr>
          <w:p w:rsidR="00920A03" w:rsidRPr="00471109" w:rsidRDefault="00920A03" w:rsidP="00920A03">
            <w:pPr>
              <w:contextualSpacing/>
              <w:jc w:val="both"/>
            </w:pPr>
            <w:r w:rsidRPr="00471109">
              <w:t xml:space="preserve">Учебные заведения среднего, специального, профессионального образования (в том числе техникумы, колледжи), обеспечивающие подготовку квалифицированных рабочих специальностей или служащих, а также предоставляющие специализированные курсы (в том числе повышения квалификации). Такие учебные заведения обеспечивают получение среднего и профессионального образования и выдают документы об образовании (диплом) или сертификат об окончании специализированных курсах. Условием поступления в профессиональные учебные заведения может быть аттестат об образовании не ниже основного общего или среднего общего образования.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8299</w:t>
            </w:r>
          </w:p>
        </w:tc>
        <w:tc>
          <w:tcPr>
            <w:tcW w:w="2551" w:type="dxa"/>
            <w:shd w:val="clear" w:color="auto" w:fill="auto"/>
          </w:tcPr>
          <w:p w:rsidR="00920A03" w:rsidRPr="00471109" w:rsidRDefault="00920A03" w:rsidP="00920A03">
            <w:pPr>
              <w:contextualSpacing/>
              <w:jc w:val="both"/>
            </w:pPr>
            <w:r w:rsidRPr="00471109">
              <w:t xml:space="preserve">Учебные заведения и образовательные услуги, нигде более не классифицированные </w:t>
            </w:r>
          </w:p>
        </w:tc>
        <w:tc>
          <w:tcPr>
            <w:tcW w:w="5947" w:type="dxa"/>
            <w:shd w:val="clear" w:color="auto" w:fill="auto"/>
          </w:tcPr>
          <w:p w:rsidR="00920A03" w:rsidRPr="00471109" w:rsidRDefault="00920A03" w:rsidP="00920A03">
            <w:pPr>
              <w:pStyle w:val="Default"/>
              <w:jc w:val="both"/>
            </w:pPr>
            <w:r w:rsidRPr="00471109">
              <w:t xml:space="preserve">ТСП, оказывающие образовательные услуги по образовательным программам, которые не описаны никаким другим МСС. Например, музыкальные школы, театральные школы, художественные школы, кулинарные школы, школы по моделированию, спортивные школы, автошколы, летные школы и др. </w:t>
            </w:r>
          </w:p>
          <w:p w:rsidR="00920A03" w:rsidRPr="00471109" w:rsidRDefault="00920A03" w:rsidP="00920A03">
            <w:pPr>
              <w:pStyle w:val="Default"/>
              <w:jc w:val="both"/>
            </w:pPr>
            <w:r w:rsidRPr="00471109">
              <w:lastRenderedPageBreak/>
              <w:t xml:space="preserve">Этот МСС должен использоваться для пополнения образовательных карт, в том числе оплаты питания в общеобразовательных учреждениях. </w:t>
            </w:r>
          </w:p>
          <w:p w:rsidR="00920A03" w:rsidRPr="00471109" w:rsidRDefault="00920A03" w:rsidP="00920A03">
            <w:pPr>
              <w:pStyle w:val="Default"/>
              <w:jc w:val="both"/>
            </w:pPr>
            <w:r w:rsidRPr="00471109">
              <w:t xml:space="preserve">Для школ танцев используется MCC 7911. </w:t>
            </w:r>
          </w:p>
          <w:p w:rsidR="00920A03" w:rsidRPr="00471109" w:rsidRDefault="00920A03" w:rsidP="00920A03">
            <w:pPr>
              <w:pStyle w:val="Default"/>
              <w:jc w:val="both"/>
            </w:pPr>
            <w:r w:rsidRPr="00471109">
              <w:t xml:space="preserve">Для мастер-классов по развитию бизнес-навыков используется МСС 8244. </w:t>
            </w:r>
          </w:p>
          <w:p w:rsidR="00920A03" w:rsidRPr="00471109" w:rsidRDefault="00920A03" w:rsidP="00920A03">
            <w:pPr>
              <w:contextualSpacing/>
              <w:jc w:val="both"/>
            </w:pPr>
            <w:r w:rsidRPr="00471109">
              <w:t xml:space="preserve">Для музыкальных, театральных, художественных школ, предоставляющих документы об окончании высшего учебного заведения или профессионального учебного заведения (диплом), используются соответственно MCC 8220 или 8249.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lastRenderedPageBreak/>
              <w:t>8351</w:t>
            </w:r>
          </w:p>
        </w:tc>
        <w:tc>
          <w:tcPr>
            <w:tcW w:w="2551" w:type="dxa"/>
            <w:shd w:val="clear" w:color="auto" w:fill="auto"/>
          </w:tcPr>
          <w:p w:rsidR="00920A03" w:rsidRPr="00471109" w:rsidRDefault="00920A03" w:rsidP="00920A03">
            <w:pPr>
              <w:contextualSpacing/>
              <w:jc w:val="both"/>
            </w:pPr>
            <w:r w:rsidRPr="00471109">
              <w:t xml:space="preserve">Услуги ухода за детьми, детские сады </w:t>
            </w:r>
          </w:p>
        </w:tc>
        <w:tc>
          <w:tcPr>
            <w:tcW w:w="5947" w:type="dxa"/>
            <w:shd w:val="clear" w:color="auto" w:fill="auto"/>
          </w:tcPr>
          <w:p w:rsidR="00920A03" w:rsidRPr="00471109" w:rsidRDefault="00920A03" w:rsidP="00920A03">
            <w:pPr>
              <w:pStyle w:val="Default"/>
              <w:jc w:val="both"/>
            </w:pPr>
            <w:r w:rsidRPr="00471109">
              <w:t xml:space="preserve">Няни, детские сады и ясли, оказывающие услуги по уходу за детьми, преимущественно младенческого и дошкольного возраста, а также присмотр за детьми более старшего возраста, с проведением или без проведения обучающих программ. </w:t>
            </w:r>
          </w:p>
          <w:p w:rsidR="00920A03" w:rsidRPr="00471109" w:rsidRDefault="00920A03" w:rsidP="00920A03">
            <w:pPr>
              <w:contextualSpacing/>
              <w:jc w:val="both"/>
            </w:pPr>
            <w:r w:rsidRPr="00471109">
              <w:t xml:space="preserve">Для школ используется MCC 8211 </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8931</w:t>
            </w:r>
          </w:p>
        </w:tc>
        <w:tc>
          <w:tcPr>
            <w:tcW w:w="2551" w:type="dxa"/>
            <w:shd w:val="clear" w:color="auto" w:fill="auto"/>
          </w:tcPr>
          <w:p w:rsidR="00920A03" w:rsidRPr="00471109" w:rsidRDefault="00920A03" w:rsidP="00920A03">
            <w:pPr>
              <w:contextualSpacing/>
              <w:jc w:val="both"/>
            </w:pPr>
            <w:r w:rsidRPr="00471109">
              <w:t>Услуги аудита и бухгалтерского учета</w:t>
            </w:r>
          </w:p>
        </w:tc>
        <w:tc>
          <w:tcPr>
            <w:tcW w:w="5947" w:type="dxa"/>
            <w:shd w:val="clear" w:color="auto" w:fill="auto"/>
          </w:tcPr>
          <w:p w:rsidR="00920A03" w:rsidRPr="00471109" w:rsidRDefault="00920A03" w:rsidP="00920A03">
            <w:pPr>
              <w:pStyle w:val="Default"/>
              <w:jc w:val="both"/>
              <w:rPr>
                <w:color w:val="auto"/>
                <w:lang w:eastAsia="en-US"/>
              </w:rPr>
            </w:pPr>
            <w:r w:rsidRPr="00471109">
              <w:rPr>
                <w:color w:val="auto"/>
                <w:lang w:eastAsia="en-US"/>
              </w:rPr>
              <w:t>ТСП, оказывающие услуги по бухгалтерскому учету, выставлению счетов, расчету заработной платы и другие связанные бухгалтерские и аудиторские услуги, включая услуги дипломированных бухгалтеров и аудиторов. Такие ТСП также могут оказывать услуги по подготовке расчета подоходного налога в дополнение к услугам по бухгалтерскому учету и аудиту.</w:t>
            </w:r>
          </w:p>
        </w:tc>
      </w:tr>
      <w:tr w:rsidR="00920A03" w:rsidRPr="00471109" w:rsidTr="00920A03">
        <w:trPr>
          <w:trHeight w:val="273"/>
        </w:trPr>
        <w:tc>
          <w:tcPr>
            <w:tcW w:w="846" w:type="dxa"/>
            <w:shd w:val="clear" w:color="auto" w:fill="auto"/>
          </w:tcPr>
          <w:p w:rsidR="00920A03" w:rsidRPr="00471109" w:rsidRDefault="00920A03" w:rsidP="00920A03">
            <w:pPr>
              <w:contextualSpacing/>
              <w:jc w:val="both"/>
            </w:pPr>
            <w:r w:rsidRPr="00471109">
              <w:t>9402</w:t>
            </w:r>
          </w:p>
        </w:tc>
        <w:tc>
          <w:tcPr>
            <w:tcW w:w="2551" w:type="dxa"/>
            <w:shd w:val="clear" w:color="auto" w:fill="auto"/>
          </w:tcPr>
          <w:p w:rsidR="00920A03" w:rsidRPr="00471109" w:rsidRDefault="00920A03" w:rsidP="00920A03">
            <w:pPr>
              <w:contextualSpacing/>
              <w:jc w:val="both"/>
            </w:pPr>
            <w:r w:rsidRPr="00471109">
              <w:t>Государственные почтовые услуги</w:t>
            </w:r>
          </w:p>
        </w:tc>
        <w:tc>
          <w:tcPr>
            <w:tcW w:w="5947" w:type="dxa"/>
            <w:shd w:val="clear" w:color="auto" w:fill="auto"/>
          </w:tcPr>
          <w:p w:rsidR="00920A03" w:rsidRPr="00471109" w:rsidRDefault="00920A03" w:rsidP="00920A03">
            <w:pPr>
              <w:pStyle w:val="Default"/>
              <w:jc w:val="both"/>
            </w:pPr>
            <w:r w:rsidRPr="00471109">
              <w:t>Для Российских участников: Виды услуг почтовой связи на территории РФ, предоставляемые организациями почтовой связи, организациями федеральной почтовой связи, являющимися государственными унитарными предприятиями и государственными учреждениями, акционерным обществом «Почта России», получившими лицензию на оказание услуг почтовой связи. Для Нероссийских участников: Виды услуг почтовой связи, оказываемые уполномоченными организациями в соответствии с законодательством государства на территории которого зарегистрирован Нероссийский участник</w:t>
            </w:r>
          </w:p>
        </w:tc>
      </w:tr>
    </w:tbl>
    <w:p w:rsidR="00920A03" w:rsidRPr="00471109" w:rsidRDefault="00920A03" w:rsidP="00920A03">
      <w:pPr>
        <w:jc w:val="both"/>
      </w:pPr>
    </w:p>
    <w:p w:rsidR="00920A03" w:rsidRPr="00471109" w:rsidRDefault="00920A03" w:rsidP="00920A03">
      <w:pPr>
        <w:spacing w:after="160" w:line="259" w:lineRule="auto"/>
      </w:pPr>
      <w:r w:rsidRPr="00471109">
        <w:br w:type="page"/>
      </w:r>
    </w:p>
    <w:p w:rsidR="00920A03" w:rsidRPr="003465F5" w:rsidRDefault="00920A03" w:rsidP="00920A03">
      <w:pPr>
        <w:pStyle w:val="1"/>
        <w:spacing w:before="0"/>
        <w:jc w:val="both"/>
        <w:rPr>
          <w:rFonts w:ascii="Times New Roman" w:hAnsi="Times New Roman"/>
          <w:b/>
          <w:color w:val="auto"/>
          <w:sz w:val="24"/>
          <w:szCs w:val="24"/>
          <w:lang w:eastAsia="ru-RU"/>
        </w:rPr>
      </w:pPr>
      <w:bookmarkStart w:id="18" w:name="_Toc225499971"/>
      <w:r w:rsidRPr="003465F5">
        <w:rPr>
          <w:rFonts w:ascii="Times New Roman" w:hAnsi="Times New Roman"/>
          <w:b/>
          <w:color w:val="auto"/>
          <w:sz w:val="24"/>
          <w:szCs w:val="24"/>
          <w:lang w:eastAsia="ru-RU"/>
        </w:rPr>
        <w:lastRenderedPageBreak/>
        <w:t>Приложение 4 «Перечень дополнительных акций с получением дополнительного кешбэка, проводимые Банком»</w:t>
      </w:r>
      <w:bookmarkEnd w:id="18"/>
    </w:p>
    <w:p w:rsidR="00920A03" w:rsidRPr="00471109" w:rsidRDefault="00920A03" w:rsidP="00920A03">
      <w:pPr>
        <w:numPr>
          <w:ilvl w:val="0"/>
          <w:numId w:val="13"/>
        </w:numPr>
        <w:jc w:val="center"/>
        <w:rPr>
          <w:b/>
        </w:rPr>
      </w:pPr>
      <w:r w:rsidRPr="00471109">
        <w:rPr>
          <w:b/>
        </w:rPr>
        <w:t>Праздничный кешбэк</w:t>
      </w:r>
    </w:p>
    <w:p w:rsidR="00920A03" w:rsidRPr="00471109" w:rsidRDefault="00920A03" w:rsidP="00920A03">
      <w:pPr>
        <w:ind w:firstLine="360"/>
        <w:jc w:val="both"/>
      </w:pPr>
      <w:r w:rsidRPr="00471109">
        <w:t xml:space="preserve">В дополнительной акции участвуют Клиенты, согласно </w:t>
      </w:r>
      <w:hyperlink w:anchor="_Порядок_предоставления_доступа" w:history="1">
        <w:r w:rsidRPr="00471109">
          <w:rPr>
            <w:rFonts w:eastAsiaTheme="majorEastAsia"/>
          </w:rPr>
          <w:t>раздела 3</w:t>
        </w:r>
      </w:hyperlink>
      <w:r w:rsidRPr="00471109">
        <w:t xml:space="preserve"> Правил Программы.</w:t>
      </w:r>
    </w:p>
    <w:p w:rsidR="00920A03" w:rsidRPr="00471109" w:rsidRDefault="00920A03" w:rsidP="00920A03">
      <w:pPr>
        <w:ind w:firstLine="360"/>
        <w:jc w:val="both"/>
      </w:pPr>
      <w:r w:rsidRPr="00471109">
        <w:t>Участник совершает покупки в выбранных категориях в текущем месяце (месяц дня рождения). Если сумма покупок, совершенных за два дня до дня рождения и в сам день рождения, будет равна или превысит 10000 (Десять тысяч) рублей, участнику начисляется и выплачивается дополнительный кешбэк 5% от суммы успешных транзакций в выбранных категориях.</w:t>
      </w:r>
    </w:p>
    <w:p w:rsidR="00920A03" w:rsidRPr="00471109" w:rsidRDefault="00920A03" w:rsidP="00920A03">
      <w:pPr>
        <w:ind w:firstLine="360"/>
        <w:jc w:val="both"/>
      </w:pPr>
      <w:r w:rsidRPr="00471109">
        <w:t xml:space="preserve">Дополнительный кешбэк суммируется с кешбэком в выбранных категориях и выплачивается, согласно </w:t>
      </w:r>
      <w:hyperlink w:anchor="_Порядок_расчета_и" w:history="1">
        <w:r w:rsidRPr="00471109">
          <w:rPr>
            <w:rFonts w:eastAsiaTheme="majorEastAsia"/>
          </w:rPr>
          <w:t>п. 4.19</w:t>
        </w:r>
      </w:hyperlink>
      <w:r w:rsidRPr="00471109">
        <w:t xml:space="preserve"> Правил Программы. При этом максимальный лимит ежемесячной выплаты не увеличивается. Расчет и начисление осуществляется, согласно п. </w:t>
      </w:r>
      <w:hyperlink w:anchor="_Порядок_расчета_и" w:history="1">
        <w:r w:rsidRPr="00471109">
          <w:rPr>
            <w:rFonts w:eastAsiaTheme="majorEastAsia"/>
          </w:rPr>
          <w:t>4.8</w:t>
        </w:r>
      </w:hyperlink>
      <w:r w:rsidRPr="00471109">
        <w:t xml:space="preserve"> Правил Программы.</w:t>
      </w:r>
    </w:p>
    <w:p w:rsidR="00920A03" w:rsidRPr="00471109" w:rsidRDefault="00920A03" w:rsidP="00920A03">
      <w:pPr>
        <w:numPr>
          <w:ilvl w:val="0"/>
          <w:numId w:val="13"/>
        </w:numPr>
        <w:jc w:val="center"/>
        <w:rPr>
          <w:b/>
        </w:rPr>
      </w:pPr>
      <w:r w:rsidRPr="00471109">
        <w:rPr>
          <w:b/>
        </w:rPr>
        <w:t>Зарплата в Банк + 1 категория в подарок</w:t>
      </w:r>
    </w:p>
    <w:p w:rsidR="00920A03" w:rsidRPr="00471109" w:rsidRDefault="00920A03" w:rsidP="00920A03">
      <w:pPr>
        <w:ind w:firstLine="360"/>
        <w:jc w:val="both"/>
      </w:pPr>
      <w:r w:rsidRPr="00471109">
        <w:t>В дополнительной акции участвуют Клиенты при соблюдении следующих условий:</w:t>
      </w:r>
    </w:p>
    <w:p w:rsidR="00920A03" w:rsidRPr="00471109" w:rsidRDefault="00920A03" w:rsidP="00920A03">
      <w:pPr>
        <w:numPr>
          <w:ilvl w:val="0"/>
          <w:numId w:val="15"/>
        </w:numPr>
      </w:pPr>
      <w:r w:rsidRPr="00471109">
        <w:t>получение заработной платы на счет в Банке не менее трех предыдущих месяцев до наступления месяца участия в дополнительной акции;</w:t>
      </w:r>
    </w:p>
    <w:p w:rsidR="00920A03" w:rsidRPr="00471109" w:rsidRDefault="00920A03" w:rsidP="00920A03">
      <w:pPr>
        <w:numPr>
          <w:ilvl w:val="0"/>
          <w:numId w:val="15"/>
        </w:numPr>
      </w:pPr>
      <w:r w:rsidRPr="00471109">
        <w:t>размер заработной платы, ежемесячно перечисляемой в Банк, в сумме не менее минимального размера оплаты труда в регионе присутствия Участника;</w:t>
      </w:r>
    </w:p>
    <w:p w:rsidR="00920A03" w:rsidRPr="00471109" w:rsidRDefault="00920A03" w:rsidP="00920A03">
      <w:pPr>
        <w:numPr>
          <w:ilvl w:val="0"/>
          <w:numId w:val="15"/>
        </w:numPr>
      </w:pPr>
      <w:r w:rsidRPr="00471109">
        <w:t>в предыдущий месяц до наступления месяца участия в дополнительной акции, карта Участника не была блокирована, не находилась на перевыпуске.</w:t>
      </w:r>
    </w:p>
    <w:p w:rsidR="00920A03" w:rsidRPr="00471109" w:rsidRDefault="00920A03" w:rsidP="00920A03">
      <w:pPr>
        <w:ind w:firstLine="360"/>
        <w:jc w:val="both"/>
      </w:pPr>
      <w:r w:rsidRPr="00471109">
        <w:t>Участнику представляется возможность выбрать одну дополнительную категорию покупок на следующий месяц из трех предложенных в отдельном наборе категорий «Зарплата в Банк+1 категория в подарок в (месяц)!»</w:t>
      </w:r>
    </w:p>
    <w:p w:rsidR="00920A03" w:rsidRPr="00471109" w:rsidRDefault="00920A03" w:rsidP="00920A03">
      <w:pPr>
        <w:ind w:firstLine="360"/>
        <w:jc w:val="both"/>
      </w:pPr>
      <w:r w:rsidRPr="00471109">
        <w:t>Если клиент не выбрал дополнительную категорию, кешбэк в рамках данной акции не рассчитывается и не выплачивается.</w:t>
      </w:r>
    </w:p>
    <w:p w:rsidR="00920A03" w:rsidRPr="00471109" w:rsidRDefault="00920A03" w:rsidP="00920A03">
      <w:pPr>
        <w:ind w:firstLine="360"/>
        <w:jc w:val="both"/>
      </w:pPr>
      <w:r w:rsidRPr="00471109">
        <w:t xml:space="preserve">Дополнительный кешбэк суммируется с кешбэком в выбранных категориях и выплачивается, согласно </w:t>
      </w:r>
      <w:hyperlink w:anchor="_Порядок_расчета_и" w:history="1">
        <w:r w:rsidRPr="00471109">
          <w:rPr>
            <w:rFonts w:eastAsiaTheme="majorEastAsia"/>
          </w:rPr>
          <w:t>п. 4.19</w:t>
        </w:r>
      </w:hyperlink>
      <w:r w:rsidRPr="00471109">
        <w:t xml:space="preserve"> Правил Программы. При этом максимальный лимит ежемесячной выплаты не увеличивается. Расчет и начисление осуществляется, согласно </w:t>
      </w:r>
      <w:hyperlink w:anchor="_Порядок_расчета_и" w:history="1">
        <w:r w:rsidRPr="00471109">
          <w:rPr>
            <w:rFonts w:eastAsiaTheme="majorEastAsia"/>
          </w:rPr>
          <w:t>п. 4.8</w:t>
        </w:r>
      </w:hyperlink>
      <w:r w:rsidRPr="00471109">
        <w:t xml:space="preserve"> Правил Программы.</w:t>
      </w:r>
    </w:p>
    <w:p w:rsidR="00920A03" w:rsidRPr="00471109" w:rsidRDefault="00920A03" w:rsidP="00920A03">
      <w:pPr>
        <w:numPr>
          <w:ilvl w:val="0"/>
          <w:numId w:val="13"/>
        </w:numPr>
        <w:jc w:val="center"/>
        <w:rPr>
          <w:b/>
        </w:rPr>
      </w:pPr>
      <w:r w:rsidRPr="00471109">
        <w:rPr>
          <w:b/>
        </w:rPr>
        <w:t>Выходные в плюсе</w:t>
      </w:r>
    </w:p>
    <w:p w:rsidR="00920A03" w:rsidRPr="00471109" w:rsidRDefault="00920A03" w:rsidP="00920A03">
      <w:pPr>
        <w:ind w:firstLine="360"/>
        <w:jc w:val="both"/>
      </w:pPr>
      <w:r w:rsidRPr="00471109">
        <w:t xml:space="preserve">В акции участвуют Клиенты, согласно </w:t>
      </w:r>
      <w:hyperlink w:anchor="_Порядок_предоставления_доступа" w:history="1">
        <w:r w:rsidRPr="00471109">
          <w:rPr>
            <w:rFonts w:eastAsiaTheme="majorEastAsia"/>
          </w:rPr>
          <w:t>раздела 3</w:t>
        </w:r>
      </w:hyperlink>
      <w:r w:rsidRPr="00471109">
        <w:t xml:space="preserve"> Правил Программы.</w:t>
      </w:r>
    </w:p>
    <w:p w:rsidR="00920A03" w:rsidRPr="00471109" w:rsidRDefault="00920A03" w:rsidP="00920A03">
      <w:pPr>
        <w:ind w:firstLine="360"/>
        <w:jc w:val="both"/>
      </w:pPr>
      <w:r w:rsidRPr="00471109">
        <w:t>Участнику представляется возможность выбрать дополнительную категорию покупок на следующий месяц из двух предложенных в отдельном наборе категорий «Выходные в плюсе».</w:t>
      </w:r>
    </w:p>
    <w:p w:rsidR="00920A03" w:rsidRPr="00471109" w:rsidRDefault="00920A03" w:rsidP="00920A03">
      <w:pPr>
        <w:ind w:firstLine="360"/>
        <w:jc w:val="both"/>
      </w:pPr>
      <w:r w:rsidRPr="00471109">
        <w:t>Участник совершает покупки в выбранной категории в течение отчетного месяца. За успешные транзакции, совершенные по субботам, Участнику начисляется и выплачивается дополнительный кешбэк</w:t>
      </w:r>
    </w:p>
    <w:p w:rsidR="00920A03" w:rsidRPr="00471109" w:rsidRDefault="00920A03" w:rsidP="00920A03">
      <w:pPr>
        <w:ind w:firstLine="360"/>
        <w:jc w:val="both"/>
      </w:pPr>
      <w:r w:rsidRPr="00471109">
        <w:t>Если клиент не выбрал дополнительную категорию, кешбэк в рамках данной акции не рассчитывается и не выплачивается.</w:t>
      </w:r>
    </w:p>
    <w:p w:rsidR="00920A03" w:rsidRDefault="00920A03" w:rsidP="00920A03">
      <w:pPr>
        <w:jc w:val="both"/>
      </w:pPr>
      <w:r w:rsidRPr="00471109">
        <w:t xml:space="preserve">Дополнительный кешбэк суммируется с кешбэком в выбранных категориях и выплачивается, согласно </w:t>
      </w:r>
      <w:hyperlink w:anchor="_Порядок_расчета_и" w:history="1">
        <w:r w:rsidRPr="00471109">
          <w:rPr>
            <w:rFonts w:eastAsiaTheme="majorEastAsia"/>
          </w:rPr>
          <w:t>п. 4.19</w:t>
        </w:r>
      </w:hyperlink>
      <w:r w:rsidRPr="00471109">
        <w:t xml:space="preserve"> Правил Программы. При этом максимальный лимит ежемесячной выплаты не увеличивается. Расчет и начисление осуществляется, согласно </w:t>
      </w:r>
      <w:hyperlink w:anchor="_Порядок_расчета_и" w:history="1">
        <w:r w:rsidRPr="00471109">
          <w:rPr>
            <w:rFonts w:eastAsiaTheme="majorEastAsia"/>
          </w:rPr>
          <w:t>п. 4.8</w:t>
        </w:r>
      </w:hyperlink>
      <w:r w:rsidRPr="00471109">
        <w:t xml:space="preserve"> Правил Программы.</w:t>
      </w:r>
    </w:p>
    <w:sectPr w:rsidR="00920A03" w:rsidSect="00920A03">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63A" w:rsidRDefault="00CC163A" w:rsidP="00920A03">
      <w:r>
        <w:separator/>
      </w:r>
    </w:p>
  </w:endnote>
  <w:endnote w:type="continuationSeparator" w:id="0">
    <w:p w:rsidR="00CC163A" w:rsidRDefault="00CC163A" w:rsidP="0092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2643"/>
      <w:docPartObj>
        <w:docPartGallery w:val="Page Numbers (Bottom of Page)"/>
        <w:docPartUnique/>
      </w:docPartObj>
    </w:sdtPr>
    <w:sdtEndPr/>
    <w:sdtContent>
      <w:p w:rsidR="00910B39" w:rsidRDefault="00910B39">
        <w:pPr>
          <w:pStyle w:val="af4"/>
          <w:jc w:val="center"/>
        </w:pPr>
        <w:r>
          <w:fldChar w:fldCharType="begin"/>
        </w:r>
        <w:r>
          <w:instrText>PAGE   \* MERGEFORMAT</w:instrText>
        </w:r>
        <w:r>
          <w:fldChar w:fldCharType="separate"/>
        </w:r>
        <w:r w:rsidR="00826400">
          <w:rPr>
            <w:noProof/>
          </w:rPr>
          <w:t>21</w:t>
        </w:r>
        <w:r>
          <w:fldChar w:fldCharType="end"/>
        </w:r>
      </w:p>
    </w:sdtContent>
  </w:sdt>
  <w:p w:rsidR="00910B39" w:rsidRDefault="00910B3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63A" w:rsidRDefault="00CC163A" w:rsidP="00920A03">
      <w:r>
        <w:separator/>
      </w:r>
    </w:p>
  </w:footnote>
  <w:footnote w:type="continuationSeparator" w:id="0">
    <w:p w:rsidR="00CC163A" w:rsidRDefault="00CC163A" w:rsidP="00920A03">
      <w:r>
        <w:continuationSeparator/>
      </w:r>
    </w:p>
  </w:footnote>
  <w:footnote w:id="1">
    <w:p w:rsidR="00910B39" w:rsidRPr="000210FD" w:rsidRDefault="00910B39" w:rsidP="00920A03">
      <w:pPr>
        <w:pStyle w:val="ad"/>
        <w:rPr>
          <w:b w:val="0"/>
        </w:rPr>
      </w:pPr>
      <w:r w:rsidRPr="000210FD">
        <w:rPr>
          <w:b w:val="0"/>
        </w:rPr>
        <w:footnoteRef/>
      </w:r>
      <w:r w:rsidRPr="000210FD">
        <w:rPr>
          <w:b w:val="0"/>
        </w:rPr>
        <w:t xml:space="preserve"> </w:t>
      </w:r>
      <w:r w:rsidRPr="000210FD">
        <w:rPr>
          <w:rFonts w:ascii="Times New Roman" w:hAnsi="Times New Roman"/>
          <w:b w:val="0"/>
          <w:color w:val="000000"/>
          <w:sz w:val="16"/>
          <w:szCs w:val="16"/>
        </w:rPr>
        <w:t>В Программе не участвуют дебетовые/кредитные карты с подключенной программой лояльности «S7 Priority»</w:t>
      </w:r>
      <w:r w:rsidRPr="000210FD">
        <w:rPr>
          <w:b w:val="0"/>
        </w:rPr>
        <w:t>.</w:t>
      </w:r>
    </w:p>
  </w:footnote>
  <w:footnote w:id="2">
    <w:p w:rsidR="00910B39" w:rsidRPr="000210FD" w:rsidRDefault="00910B39" w:rsidP="00920A03">
      <w:pPr>
        <w:pStyle w:val="ad"/>
        <w:rPr>
          <w:b w:val="0"/>
          <w:sz w:val="16"/>
          <w:szCs w:val="16"/>
        </w:rPr>
      </w:pPr>
      <w:r w:rsidRPr="000210FD">
        <w:rPr>
          <w:b w:val="0"/>
          <w:sz w:val="16"/>
          <w:szCs w:val="16"/>
        </w:rPr>
        <w:footnoteRef/>
      </w:r>
      <w:r w:rsidRPr="000210FD">
        <w:rPr>
          <w:b w:val="0"/>
          <w:sz w:val="16"/>
          <w:szCs w:val="16"/>
        </w:rPr>
        <w:t xml:space="preserve"> </w:t>
      </w:r>
      <w:r w:rsidRPr="000210FD">
        <w:rPr>
          <w:rFonts w:ascii="Times New Roman" w:hAnsi="Times New Roman"/>
          <w:b w:val="0"/>
          <w:color w:val="000000"/>
          <w:sz w:val="16"/>
          <w:szCs w:val="16"/>
        </w:rPr>
        <w:t>активный личный кабинет интернет – банка/мобильного приложения «Примсоцбанк» - наличие логина и пароля для входа в интернет – банк/мобильное приложение «Примсоцбанк», и успешный вход в него осуществлен не менее одного раза.</w:t>
      </w:r>
    </w:p>
  </w:footnote>
  <w:footnote w:id="3">
    <w:p w:rsidR="00910B39" w:rsidRPr="000210FD" w:rsidRDefault="00910B39" w:rsidP="00920A03">
      <w:pPr>
        <w:pStyle w:val="ad"/>
        <w:rPr>
          <w:b w:val="0"/>
        </w:rPr>
      </w:pPr>
      <w:r w:rsidRPr="000210FD">
        <w:rPr>
          <w:b w:val="0"/>
        </w:rPr>
        <w:footnoteRef/>
      </w:r>
      <w:r w:rsidRPr="000210FD">
        <w:rPr>
          <w:b w:val="0"/>
        </w:rPr>
        <w:t xml:space="preserve"> </w:t>
      </w:r>
      <w:r w:rsidRPr="000210FD">
        <w:rPr>
          <w:rFonts w:ascii="Times New Roman" w:eastAsia="Times New Roman" w:hAnsi="Times New Roman"/>
          <w:b w:val="0"/>
          <w:spacing w:val="2"/>
          <w:sz w:val="16"/>
          <w:szCs w:val="16"/>
          <w:lang w:eastAsia="ru-RU"/>
        </w:rPr>
        <w:t xml:space="preserve">операции по карте с Программой носят сомнительный характер и основной целью указанных операций является получение </w:t>
      </w:r>
      <w:r w:rsidR="004D65A1">
        <w:rPr>
          <w:rFonts w:ascii="Times New Roman" w:eastAsia="Times New Roman" w:hAnsi="Times New Roman"/>
          <w:b w:val="0"/>
          <w:spacing w:val="2"/>
          <w:sz w:val="16"/>
          <w:szCs w:val="16"/>
          <w:lang w:eastAsia="ru-RU"/>
        </w:rPr>
        <w:t>кешбэка</w:t>
      </w:r>
      <w:r w:rsidRPr="000210FD">
        <w:rPr>
          <w:rFonts w:ascii="Times New Roman" w:eastAsia="Times New Roman" w:hAnsi="Times New Roman"/>
          <w:b w:val="0"/>
          <w:spacing w:val="2"/>
          <w:sz w:val="16"/>
          <w:szCs w:val="16"/>
          <w:lang w:eastAsia="ru-RU"/>
        </w:rPr>
        <w:t xml:space="preserve"> и иных преференций для Участников, предусмотренных акциями Банка.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B184"/>
    <w:multiLevelType w:val="hybridMultilevel"/>
    <w:tmpl w:val="A5CC2D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900C3"/>
    <w:multiLevelType w:val="hybridMultilevel"/>
    <w:tmpl w:val="CD1095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5E47600"/>
    <w:multiLevelType w:val="hybridMultilevel"/>
    <w:tmpl w:val="B3FAF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360DD2"/>
    <w:multiLevelType w:val="multilevel"/>
    <w:tmpl w:val="D6DE89E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ascii="Times New Roman" w:hAnsi="Times New Roman" w:hint="default"/>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7C1573"/>
    <w:multiLevelType w:val="multilevel"/>
    <w:tmpl w:val="8DAA1D88"/>
    <w:lvl w:ilvl="0">
      <w:start w:val="1"/>
      <w:numFmt w:val="decimal"/>
      <w:lvlText w:val="%1."/>
      <w:lvlJc w:val="left"/>
      <w:pPr>
        <w:ind w:left="720" w:hanging="360"/>
      </w:pPr>
      <w:rPr>
        <w:rFonts w:hint="default"/>
        <w:color w:val="auto"/>
      </w:rPr>
    </w:lvl>
    <w:lvl w:ilvl="1">
      <w:start w:val="1"/>
      <w:numFmt w:val="decimal"/>
      <w:isLgl/>
      <w:lvlText w:val="%1.%2."/>
      <w:lvlJc w:val="left"/>
      <w:pPr>
        <w:ind w:left="2345" w:hanging="360"/>
      </w:pPr>
      <w:rPr>
        <w:rFonts w:ascii="Times New Roman" w:hAnsi="Times New Roman" w:hint="default"/>
        <w:strike w:val="0"/>
        <w:lang w:val="ru-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B13BBE"/>
    <w:multiLevelType w:val="hybridMultilevel"/>
    <w:tmpl w:val="3002394A"/>
    <w:lvl w:ilvl="0" w:tplc="1A5A333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9D5E29"/>
    <w:multiLevelType w:val="multilevel"/>
    <w:tmpl w:val="F1249954"/>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ascii="Times New Roman" w:hAnsi="Times New Roman"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6062A9"/>
    <w:multiLevelType w:val="hybridMultilevel"/>
    <w:tmpl w:val="7E923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6574BE"/>
    <w:multiLevelType w:val="hybridMultilevel"/>
    <w:tmpl w:val="F15A8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7E7793"/>
    <w:multiLevelType w:val="hybridMultilevel"/>
    <w:tmpl w:val="30C67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837A40"/>
    <w:multiLevelType w:val="hybridMultilevel"/>
    <w:tmpl w:val="7E4EF136"/>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1" w15:restartNumberingAfterBreak="0">
    <w:nsid w:val="5BA21A2C"/>
    <w:multiLevelType w:val="hybridMultilevel"/>
    <w:tmpl w:val="5B0A1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2290995"/>
    <w:multiLevelType w:val="hybridMultilevel"/>
    <w:tmpl w:val="89424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9B7D67"/>
    <w:multiLevelType w:val="hybridMultilevel"/>
    <w:tmpl w:val="52FC2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9509D3"/>
    <w:multiLevelType w:val="hybridMultilevel"/>
    <w:tmpl w:val="2A5C7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3"/>
  </w:num>
  <w:num w:numId="5">
    <w:abstractNumId w:val="11"/>
  </w:num>
  <w:num w:numId="6">
    <w:abstractNumId w:val="9"/>
  </w:num>
  <w:num w:numId="7">
    <w:abstractNumId w:val="7"/>
  </w:num>
  <w:num w:numId="8">
    <w:abstractNumId w:val="0"/>
  </w:num>
  <w:num w:numId="9">
    <w:abstractNumId w:val="10"/>
  </w:num>
  <w:num w:numId="10">
    <w:abstractNumId w:val="8"/>
  </w:num>
  <w:num w:numId="11">
    <w:abstractNumId w:val="4"/>
  </w:num>
  <w:num w:numId="12">
    <w:abstractNumId w:val="3"/>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7B"/>
    <w:rsid w:val="000210FD"/>
    <w:rsid w:val="00084BAD"/>
    <w:rsid w:val="000C2099"/>
    <w:rsid w:val="0010513C"/>
    <w:rsid w:val="00160357"/>
    <w:rsid w:val="00177A84"/>
    <w:rsid w:val="001B7766"/>
    <w:rsid w:val="003465F5"/>
    <w:rsid w:val="00383175"/>
    <w:rsid w:val="003D43D1"/>
    <w:rsid w:val="003F427B"/>
    <w:rsid w:val="00426B39"/>
    <w:rsid w:val="00430539"/>
    <w:rsid w:val="004B5791"/>
    <w:rsid w:val="004D65A1"/>
    <w:rsid w:val="00506C15"/>
    <w:rsid w:val="005131AB"/>
    <w:rsid w:val="00556C6A"/>
    <w:rsid w:val="0064666C"/>
    <w:rsid w:val="006767E4"/>
    <w:rsid w:val="0069476D"/>
    <w:rsid w:val="00766BEA"/>
    <w:rsid w:val="00803250"/>
    <w:rsid w:val="00826400"/>
    <w:rsid w:val="00861FDF"/>
    <w:rsid w:val="00865F12"/>
    <w:rsid w:val="008933B8"/>
    <w:rsid w:val="00900415"/>
    <w:rsid w:val="00910B39"/>
    <w:rsid w:val="00920A03"/>
    <w:rsid w:val="00954B91"/>
    <w:rsid w:val="009A3D18"/>
    <w:rsid w:val="00AA189E"/>
    <w:rsid w:val="00B9354B"/>
    <w:rsid w:val="00BA2B89"/>
    <w:rsid w:val="00BE272C"/>
    <w:rsid w:val="00C534CD"/>
    <w:rsid w:val="00CC163A"/>
    <w:rsid w:val="00D022D3"/>
    <w:rsid w:val="00D922AC"/>
    <w:rsid w:val="00DC7319"/>
    <w:rsid w:val="00DD6904"/>
    <w:rsid w:val="00E43F6E"/>
    <w:rsid w:val="00EA0566"/>
    <w:rsid w:val="00ED068F"/>
    <w:rsid w:val="00ED46EB"/>
    <w:rsid w:val="00F1211C"/>
    <w:rsid w:val="00F53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5152"/>
  <w15:chartTrackingRefBased/>
  <w15:docId w15:val="{157A4584-17AC-4BFA-8924-9BBE9024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2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6B3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Тайм12заголовок"/>
    <w:basedOn w:val="1"/>
    <w:link w:val="120"/>
    <w:qFormat/>
    <w:rsid w:val="00426B39"/>
    <w:pPr>
      <w:spacing w:before="0" w:line="240" w:lineRule="auto"/>
      <w:jc w:val="center"/>
    </w:pPr>
    <w:rPr>
      <w:rFonts w:ascii="Times New Roman" w:hAnsi="Times New Roman" w:cs="Times New Roman"/>
      <w:b/>
      <w:bCs/>
      <w:color w:val="auto"/>
      <w:kern w:val="1"/>
      <w:sz w:val="24"/>
      <w:szCs w:val="24"/>
      <w:lang w:val="en-US" w:eastAsia="ru-RU"/>
    </w:rPr>
  </w:style>
  <w:style w:type="character" w:customStyle="1" w:styleId="120">
    <w:name w:val="Тайм12заголовок Знак"/>
    <w:basedOn w:val="10"/>
    <w:link w:val="12"/>
    <w:rsid w:val="00426B39"/>
    <w:rPr>
      <w:rFonts w:ascii="Times New Roman" w:eastAsiaTheme="majorEastAsia" w:hAnsi="Times New Roman" w:cs="Times New Roman"/>
      <w:b/>
      <w:bCs/>
      <w:color w:val="2E74B5" w:themeColor="accent1" w:themeShade="BF"/>
      <w:kern w:val="1"/>
      <w:sz w:val="24"/>
      <w:szCs w:val="24"/>
      <w:lang w:val="en-US" w:eastAsia="ru-RU"/>
    </w:rPr>
  </w:style>
  <w:style w:type="character" w:customStyle="1" w:styleId="10">
    <w:name w:val="Заголовок 1 Знак"/>
    <w:basedOn w:val="a0"/>
    <w:link w:val="1"/>
    <w:rsid w:val="00426B39"/>
    <w:rPr>
      <w:rFonts w:asciiTheme="majorHAnsi" w:eastAsiaTheme="majorEastAsia" w:hAnsiTheme="majorHAnsi" w:cstheme="majorBidi"/>
      <w:color w:val="2E74B5" w:themeColor="accent1" w:themeShade="BF"/>
      <w:sz w:val="32"/>
      <w:szCs w:val="32"/>
    </w:rPr>
  </w:style>
  <w:style w:type="character" w:styleId="a3">
    <w:name w:val="Placeholder Text"/>
    <w:basedOn w:val="a0"/>
    <w:uiPriority w:val="99"/>
    <w:semiHidden/>
    <w:rsid w:val="00ED068F"/>
    <w:rPr>
      <w:color w:val="808080"/>
    </w:rPr>
  </w:style>
  <w:style w:type="table" w:styleId="a4">
    <w:name w:val="Table Grid"/>
    <w:basedOn w:val="a1"/>
    <w:uiPriority w:val="39"/>
    <w:rsid w:val="00920A0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rsid w:val="00920A03"/>
    <w:rPr>
      <w:color w:val="0000FF"/>
      <w:u w:val="single"/>
    </w:rPr>
  </w:style>
  <w:style w:type="paragraph" w:styleId="a6">
    <w:name w:val="List Paragraph"/>
    <w:aliases w:val="Список Маркер"/>
    <w:basedOn w:val="a"/>
    <w:link w:val="a7"/>
    <w:uiPriority w:val="34"/>
    <w:qFormat/>
    <w:rsid w:val="00920A03"/>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20A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annotation reference"/>
    <w:uiPriority w:val="99"/>
    <w:semiHidden/>
    <w:unhideWhenUsed/>
    <w:rsid w:val="00920A03"/>
    <w:rPr>
      <w:sz w:val="16"/>
      <w:szCs w:val="16"/>
    </w:rPr>
  </w:style>
  <w:style w:type="paragraph" w:styleId="a9">
    <w:name w:val="annotation text"/>
    <w:basedOn w:val="a"/>
    <w:link w:val="aa"/>
    <w:uiPriority w:val="99"/>
    <w:semiHidden/>
    <w:unhideWhenUsed/>
    <w:rsid w:val="00920A03"/>
    <w:pPr>
      <w:spacing w:after="200" w:line="276" w:lineRule="auto"/>
    </w:pPr>
    <w:rPr>
      <w:rFonts w:ascii="Calibri" w:eastAsia="Calibri" w:hAnsi="Calibri"/>
      <w:sz w:val="20"/>
      <w:szCs w:val="20"/>
      <w:lang w:eastAsia="en-US"/>
    </w:rPr>
  </w:style>
  <w:style w:type="character" w:customStyle="1" w:styleId="aa">
    <w:name w:val="Текст примечания Знак"/>
    <w:basedOn w:val="a0"/>
    <w:link w:val="a9"/>
    <w:uiPriority w:val="99"/>
    <w:semiHidden/>
    <w:rsid w:val="00920A03"/>
    <w:rPr>
      <w:rFonts w:ascii="Calibri" w:eastAsia="Calibri" w:hAnsi="Calibri" w:cs="Times New Roman"/>
      <w:sz w:val="20"/>
      <w:szCs w:val="20"/>
    </w:rPr>
  </w:style>
  <w:style w:type="character" w:customStyle="1" w:styleId="a7">
    <w:name w:val="Абзац списка Знак"/>
    <w:aliases w:val="Список Маркер Знак"/>
    <w:link w:val="a6"/>
    <w:uiPriority w:val="34"/>
    <w:rsid w:val="00920A03"/>
    <w:rPr>
      <w:rFonts w:ascii="Calibri" w:eastAsia="Calibri" w:hAnsi="Calibri" w:cs="Times New Roman"/>
    </w:rPr>
  </w:style>
  <w:style w:type="paragraph" w:styleId="ab">
    <w:name w:val="Balloon Text"/>
    <w:basedOn w:val="a"/>
    <w:link w:val="ac"/>
    <w:uiPriority w:val="99"/>
    <w:semiHidden/>
    <w:unhideWhenUsed/>
    <w:rsid w:val="00920A03"/>
    <w:rPr>
      <w:rFonts w:ascii="Segoe UI" w:eastAsia="Calibri" w:hAnsi="Segoe UI" w:cs="Segoe UI"/>
      <w:sz w:val="18"/>
      <w:szCs w:val="18"/>
      <w:lang w:eastAsia="en-US"/>
    </w:rPr>
  </w:style>
  <w:style w:type="character" w:customStyle="1" w:styleId="ac">
    <w:name w:val="Текст выноски Знак"/>
    <w:basedOn w:val="a0"/>
    <w:link w:val="ab"/>
    <w:uiPriority w:val="99"/>
    <w:semiHidden/>
    <w:rsid w:val="00920A03"/>
    <w:rPr>
      <w:rFonts w:ascii="Segoe UI" w:eastAsia="Calibri" w:hAnsi="Segoe UI" w:cs="Segoe UI"/>
      <w:sz w:val="18"/>
      <w:szCs w:val="18"/>
    </w:rPr>
  </w:style>
  <w:style w:type="paragraph" w:styleId="ad">
    <w:name w:val="annotation subject"/>
    <w:basedOn w:val="a9"/>
    <w:next w:val="a9"/>
    <w:link w:val="ae"/>
    <w:uiPriority w:val="99"/>
    <w:semiHidden/>
    <w:unhideWhenUsed/>
    <w:rsid w:val="00920A03"/>
    <w:pPr>
      <w:spacing w:line="240" w:lineRule="auto"/>
    </w:pPr>
    <w:rPr>
      <w:b/>
      <w:bCs/>
    </w:rPr>
  </w:style>
  <w:style w:type="character" w:customStyle="1" w:styleId="ae">
    <w:name w:val="Тема примечания Знак"/>
    <w:basedOn w:val="aa"/>
    <w:link w:val="ad"/>
    <w:uiPriority w:val="99"/>
    <w:semiHidden/>
    <w:rsid w:val="00920A03"/>
    <w:rPr>
      <w:rFonts w:ascii="Calibri" w:eastAsia="Calibri" w:hAnsi="Calibri" w:cs="Times New Roman"/>
      <w:b/>
      <w:bCs/>
      <w:sz w:val="20"/>
      <w:szCs w:val="20"/>
    </w:rPr>
  </w:style>
  <w:style w:type="paragraph" w:styleId="af">
    <w:name w:val="footnote text"/>
    <w:basedOn w:val="a"/>
    <w:link w:val="af0"/>
    <w:uiPriority w:val="99"/>
    <w:semiHidden/>
    <w:unhideWhenUsed/>
    <w:rsid w:val="00920A03"/>
    <w:rPr>
      <w:rFonts w:ascii="Calibri" w:eastAsia="Calibri" w:hAnsi="Calibri"/>
      <w:sz w:val="20"/>
      <w:szCs w:val="20"/>
      <w:lang w:eastAsia="en-US"/>
    </w:rPr>
  </w:style>
  <w:style w:type="character" w:customStyle="1" w:styleId="af0">
    <w:name w:val="Текст сноски Знак"/>
    <w:basedOn w:val="a0"/>
    <w:link w:val="af"/>
    <w:uiPriority w:val="99"/>
    <w:semiHidden/>
    <w:rsid w:val="00920A03"/>
    <w:rPr>
      <w:rFonts w:ascii="Calibri" w:eastAsia="Calibri" w:hAnsi="Calibri" w:cs="Times New Roman"/>
      <w:sz w:val="20"/>
      <w:szCs w:val="20"/>
    </w:rPr>
  </w:style>
  <w:style w:type="character" w:styleId="af1">
    <w:name w:val="footnote reference"/>
    <w:basedOn w:val="a0"/>
    <w:uiPriority w:val="99"/>
    <w:semiHidden/>
    <w:unhideWhenUsed/>
    <w:rsid w:val="00920A03"/>
    <w:rPr>
      <w:vertAlign w:val="superscript"/>
    </w:rPr>
  </w:style>
  <w:style w:type="character" w:customStyle="1" w:styleId="af2">
    <w:name w:val="Основной текст_"/>
    <w:basedOn w:val="a0"/>
    <w:link w:val="11"/>
    <w:rsid w:val="00920A03"/>
    <w:rPr>
      <w:rFonts w:ascii="Arial" w:eastAsia="Arial" w:hAnsi="Arial" w:cs="Arial"/>
    </w:rPr>
  </w:style>
  <w:style w:type="paragraph" w:customStyle="1" w:styleId="11">
    <w:name w:val="Основной текст1"/>
    <w:basedOn w:val="a"/>
    <w:link w:val="af2"/>
    <w:rsid w:val="00920A03"/>
    <w:pPr>
      <w:widowControl w:val="0"/>
      <w:spacing w:after="100"/>
    </w:pPr>
    <w:rPr>
      <w:rFonts w:ascii="Arial" w:eastAsia="Arial" w:hAnsi="Arial" w:cs="Arial"/>
      <w:sz w:val="22"/>
      <w:szCs w:val="22"/>
      <w:lang w:eastAsia="en-US"/>
    </w:rPr>
  </w:style>
  <w:style w:type="paragraph" w:styleId="af3">
    <w:name w:val="TOC Heading"/>
    <w:basedOn w:val="1"/>
    <w:next w:val="a"/>
    <w:uiPriority w:val="39"/>
    <w:unhideWhenUsed/>
    <w:qFormat/>
    <w:rsid w:val="00920A03"/>
    <w:pPr>
      <w:outlineLvl w:val="9"/>
    </w:pPr>
    <w:rPr>
      <w:lang w:eastAsia="ru-RU"/>
    </w:rPr>
  </w:style>
  <w:style w:type="paragraph" w:styleId="13">
    <w:name w:val="toc 1"/>
    <w:basedOn w:val="a"/>
    <w:next w:val="a"/>
    <w:autoRedefine/>
    <w:uiPriority w:val="39"/>
    <w:unhideWhenUsed/>
    <w:rsid w:val="00865F12"/>
    <w:pPr>
      <w:tabs>
        <w:tab w:val="left" w:pos="440"/>
        <w:tab w:val="left" w:pos="993"/>
        <w:tab w:val="right" w:leader="dot" w:pos="9345"/>
      </w:tabs>
      <w:spacing w:line="276" w:lineRule="auto"/>
      <w:jc w:val="both"/>
    </w:pPr>
    <w:rPr>
      <w:rFonts w:eastAsia="Calibri"/>
      <w:noProof/>
    </w:rPr>
  </w:style>
  <w:style w:type="paragraph" w:styleId="af4">
    <w:name w:val="header"/>
    <w:basedOn w:val="a"/>
    <w:link w:val="af5"/>
    <w:uiPriority w:val="99"/>
    <w:unhideWhenUsed/>
    <w:rsid w:val="00920A03"/>
    <w:pPr>
      <w:tabs>
        <w:tab w:val="center" w:pos="4677"/>
        <w:tab w:val="right" w:pos="9355"/>
      </w:tabs>
    </w:pPr>
    <w:rPr>
      <w:rFonts w:ascii="Calibri" w:eastAsia="Calibri" w:hAnsi="Calibri"/>
      <w:sz w:val="22"/>
      <w:szCs w:val="22"/>
      <w:lang w:eastAsia="en-US"/>
    </w:rPr>
  </w:style>
  <w:style w:type="character" w:customStyle="1" w:styleId="af5">
    <w:name w:val="Верхний колонтитул Знак"/>
    <w:basedOn w:val="a0"/>
    <w:link w:val="af4"/>
    <w:uiPriority w:val="99"/>
    <w:rsid w:val="00920A03"/>
    <w:rPr>
      <w:rFonts w:ascii="Calibri" w:eastAsia="Calibri" w:hAnsi="Calibri" w:cs="Times New Roman"/>
    </w:rPr>
  </w:style>
  <w:style w:type="paragraph" w:styleId="af6">
    <w:name w:val="footer"/>
    <w:basedOn w:val="a"/>
    <w:link w:val="af7"/>
    <w:uiPriority w:val="99"/>
    <w:unhideWhenUsed/>
    <w:rsid w:val="00920A03"/>
    <w:pPr>
      <w:tabs>
        <w:tab w:val="center" w:pos="4677"/>
        <w:tab w:val="right" w:pos="9355"/>
      </w:tabs>
    </w:pPr>
    <w:rPr>
      <w:rFonts w:ascii="Calibri" w:eastAsia="Calibri" w:hAnsi="Calibri"/>
      <w:sz w:val="22"/>
      <w:szCs w:val="22"/>
      <w:lang w:eastAsia="en-US"/>
    </w:rPr>
  </w:style>
  <w:style w:type="character" w:customStyle="1" w:styleId="af7">
    <w:name w:val="Нижний колонтитул Знак"/>
    <w:basedOn w:val="a0"/>
    <w:link w:val="af6"/>
    <w:uiPriority w:val="99"/>
    <w:rsid w:val="00920A03"/>
    <w:rPr>
      <w:rFonts w:ascii="Calibri" w:eastAsia="Calibri" w:hAnsi="Calibri" w:cs="Times New Roman"/>
    </w:rPr>
  </w:style>
  <w:style w:type="paragraph" w:styleId="af8">
    <w:name w:val="Revision"/>
    <w:hidden/>
    <w:uiPriority w:val="99"/>
    <w:semiHidden/>
    <w:rsid w:val="00920A03"/>
    <w:pPr>
      <w:spacing w:after="0" w:line="240" w:lineRule="auto"/>
    </w:pPr>
    <w:rPr>
      <w:rFonts w:ascii="Calibri" w:eastAsia="Calibri" w:hAnsi="Calibri" w:cs="Times New Roman"/>
    </w:rPr>
  </w:style>
  <w:style w:type="character" w:styleId="af9">
    <w:name w:val="Strong"/>
    <w:basedOn w:val="a0"/>
    <w:uiPriority w:val="22"/>
    <w:qFormat/>
    <w:rsid w:val="00920A03"/>
    <w:rPr>
      <w:b/>
      <w:bCs/>
    </w:rPr>
  </w:style>
  <w:style w:type="paragraph" w:customStyle="1" w:styleId="muitypography-root">
    <w:name w:val="muitypography-root"/>
    <w:basedOn w:val="a"/>
    <w:rsid w:val="00920A03"/>
    <w:pPr>
      <w:spacing w:before="100" w:beforeAutospacing="1" w:after="100" w:afterAutospacing="1"/>
    </w:pPr>
  </w:style>
  <w:style w:type="character" w:styleId="afa">
    <w:name w:val="FollowedHyperlink"/>
    <w:basedOn w:val="a0"/>
    <w:uiPriority w:val="99"/>
    <w:semiHidden/>
    <w:unhideWhenUsed/>
    <w:rsid w:val="00920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kb.com" TargetMode="External"/><Relationship Id="rId13" Type="http://schemas.openxmlformats.org/officeDocument/2006/relationships/hyperlink" Target="file:///C:\Users\shestopalova\Desktop\&#1052;&#1054;&#1048;%20&#1044;&#1054;&#1050;&#1059;&#1052;&#1045;&#1053;&#1058;&#1067;\&#1040;&#1050;&#1062;&#1048;&#1048;%20&#1055;&#1054;%20&#1050;&#1069;&#1064;&#1041;&#1069;&#1050;&#1059;\&#1055;&#1056;&#1040;&#1042;&#1048;&#1051;&#1040;%20&#1055;&#1056;&#1054;&#1043;&#1056;&#1040;&#1052;&#1052;&#1067;\&#1055;&#1077;&#1088;&#1077;&#1095;&#1077;&#1085;&#1100;" TargetMode="External"/><Relationship Id="rId18" Type="http://schemas.openxmlformats.org/officeDocument/2006/relationships/hyperlink" Target="file:///C:\Users\shestopalova\Desktop\&#1052;&#1054;&#1048;%20&#1044;&#1054;&#1050;&#1059;&#1052;&#1045;&#1053;&#1058;&#1067;\&#1040;&#1050;&#1062;&#1048;&#1048;%20&#1055;&#1054;%20&#1050;&#1069;&#1064;&#1041;&#1069;&#1050;&#1059;\&#1055;&#1056;&#1040;&#1042;&#1048;&#1051;&#1040;%20&#1055;&#1056;&#1054;&#1043;&#1056;&#1040;&#1052;&#1052;&#1067;\&#1055;&#1077;&#1088;&#1077;&#1095;&#1077;&#1085;&#1100;"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C:\Users\shestopalova\Desktop\&#1052;&#1054;&#1048;%20&#1044;&#1054;&#1050;&#1059;&#1052;&#1045;&#1053;&#1058;&#1067;\&#1040;&#1050;&#1062;&#1048;&#1048;%20&#1055;&#1054;%20&#1050;&#1069;&#1064;&#1041;&#1069;&#1050;&#1059;\&#1055;&#1056;&#1040;&#1042;&#1048;&#1051;&#1040;%20&#1055;&#1056;&#1054;&#1043;&#1056;&#1040;&#1052;&#1052;&#1067;\&#1055;&#1077;&#1088;&#1077;&#1095;&#1077;&#1085;&#1100;" TargetMode="External"/><Relationship Id="rId17" Type="http://schemas.openxmlformats.org/officeDocument/2006/relationships/hyperlink" Target="http://www.pskb.com" TargetMode="External"/><Relationship Id="rId2" Type="http://schemas.openxmlformats.org/officeDocument/2006/relationships/numbering" Target="numbering.xml"/><Relationship Id="rId16" Type="http://schemas.openxmlformats.org/officeDocument/2006/relationships/hyperlink" Target="file:///C:\Users\shestopalova\Desktop\&#1052;&#1054;&#1048;%20&#1044;&#1054;&#1050;&#1059;&#1052;&#1045;&#1053;&#1058;&#1067;\&#1040;&#1050;&#1062;&#1048;&#1048;%20&#1055;&#1054;%20&#1050;&#1069;&#1064;&#1041;&#1069;&#1050;&#1059;\&#1055;&#1056;&#1040;&#1042;&#1048;&#1051;&#1040;%20&#1055;&#1056;&#1054;&#1043;&#1056;&#1040;&#1052;&#1052;&#1067;\&#1055;&#1086;&#1083;&#1085;&#1099;&#10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hestopalova\Desktop\&#1052;&#1054;&#1048;%20&#1044;&#1054;&#1050;&#1059;&#1052;&#1045;&#1053;&#1058;&#1067;\&#1040;&#1050;&#1062;&#1048;&#1048;%20&#1055;&#1054;%20&#1050;&#1069;&#1064;&#1041;&#1069;&#1050;&#1059;\&#1055;&#1056;&#1040;&#1042;&#1048;&#1051;&#1040;%20&#1055;&#1056;&#1054;&#1043;&#1056;&#1040;&#1052;&#1052;&#1067;\&#1055;&#1077;&#1088;&#1077;&#1095;&#1077;&#1085;&#1100;" TargetMode="External"/><Relationship Id="rId5" Type="http://schemas.openxmlformats.org/officeDocument/2006/relationships/webSettings" Target="webSettings.xml"/><Relationship Id="rId15" Type="http://schemas.openxmlformats.org/officeDocument/2006/relationships/hyperlink" Target="http://www.pskb.com" TargetMode="External"/><Relationship Id="rId10" Type="http://schemas.openxmlformats.org/officeDocument/2006/relationships/hyperlink" Target="https://sdo.vtb.grp/rest-vtb/api/files/C32571570040221C:249189C11D17BF7543258AD2002BBA8C/477_2024%d0%9d.docx%23p_5_pril_477_20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do.vtb.grp/rest-vtb/api/files/C32571570040221C:249189C11D17BF7543258AD2002BBA8C/477_2024%d0%9d.docx%23p_5_pril_477_2024" TargetMode="External"/><Relationship Id="rId14" Type="http://schemas.openxmlformats.org/officeDocument/2006/relationships/hyperlink" Target="http://www.pskb.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D1D7DBD5E24A718F378F997A595E83"/>
        <w:category>
          <w:name w:val="Общие"/>
          <w:gallery w:val="placeholder"/>
        </w:category>
        <w:types>
          <w:type w:val="bbPlcHdr"/>
        </w:types>
        <w:behaviors>
          <w:behavior w:val="content"/>
        </w:behaviors>
        <w:guid w:val="{C7B4A5A1-F63F-4317-B5ED-19B5D61A6E88}"/>
      </w:docPartPr>
      <w:docPartBody>
        <w:p w:rsidR="009622B5" w:rsidRDefault="001860CB" w:rsidP="001860CB">
          <w:pPr>
            <w:pStyle w:val="53D1D7DBD5E24A718F378F997A595E83"/>
          </w:pPr>
          <w:r w:rsidRPr="00556A08">
            <w:rPr>
              <w:rStyle w:val="a3"/>
            </w:rPr>
            <w:t>Место для ввода даты.</w:t>
          </w:r>
        </w:p>
      </w:docPartBody>
    </w:docPart>
    <w:docPart>
      <w:docPartPr>
        <w:name w:val="CDF738ED34194EF6BD79AA23FE9307C7"/>
        <w:category>
          <w:name w:val="Общие"/>
          <w:gallery w:val="placeholder"/>
        </w:category>
        <w:types>
          <w:type w:val="bbPlcHdr"/>
        </w:types>
        <w:behaviors>
          <w:behavior w:val="content"/>
        </w:behaviors>
        <w:guid w:val="{CEF2FF27-0D12-4938-A632-4E3563372E3D}"/>
      </w:docPartPr>
      <w:docPartBody>
        <w:p w:rsidR="0091390B" w:rsidRDefault="00833A97" w:rsidP="00833A97">
          <w:pPr>
            <w:pStyle w:val="CDF738ED34194EF6BD79AA23FE9307C7"/>
          </w:pPr>
          <w:r w:rsidRPr="006C1347">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6A9EA1B6-7BC3-4124-A371-EB277FE31FC6}"/>
      </w:docPartPr>
      <w:docPartBody>
        <w:p w:rsidR="00AC2DA3" w:rsidRDefault="00E35C47">
          <w:r w:rsidRPr="00F60342">
            <w:rPr>
              <w:rStyle w:val="a3"/>
            </w:rPr>
            <w:t>Место для ввода даты.</w:t>
          </w:r>
        </w:p>
      </w:docPartBody>
    </w:docPart>
    <w:docPart>
      <w:docPartPr>
        <w:name w:val="DefaultPlaceholder_-1854013440"/>
        <w:category>
          <w:name w:val="Общие"/>
          <w:gallery w:val="placeholder"/>
        </w:category>
        <w:types>
          <w:type w:val="bbPlcHdr"/>
        </w:types>
        <w:behaviors>
          <w:behavior w:val="content"/>
        </w:behaviors>
        <w:guid w:val="{53F0D96D-0839-4E81-B76B-A4A58D0E1ABD}"/>
      </w:docPartPr>
      <w:docPartBody>
        <w:p w:rsidR="00AC2DA3" w:rsidRDefault="00E35C47">
          <w:r w:rsidRPr="00F603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B"/>
    <w:rsid w:val="000B64C6"/>
    <w:rsid w:val="00102BEF"/>
    <w:rsid w:val="001860CB"/>
    <w:rsid w:val="001D6FC4"/>
    <w:rsid w:val="002139B1"/>
    <w:rsid w:val="002E134A"/>
    <w:rsid w:val="005541A2"/>
    <w:rsid w:val="00564B76"/>
    <w:rsid w:val="006861AC"/>
    <w:rsid w:val="0069775F"/>
    <w:rsid w:val="00833A97"/>
    <w:rsid w:val="00850F99"/>
    <w:rsid w:val="0091390B"/>
    <w:rsid w:val="00913BA3"/>
    <w:rsid w:val="009622B5"/>
    <w:rsid w:val="00A6155E"/>
    <w:rsid w:val="00A81624"/>
    <w:rsid w:val="00AC2DA3"/>
    <w:rsid w:val="00B14115"/>
    <w:rsid w:val="00B41BE4"/>
    <w:rsid w:val="00B631FC"/>
    <w:rsid w:val="00B706A5"/>
    <w:rsid w:val="00BC550A"/>
    <w:rsid w:val="00E35C47"/>
    <w:rsid w:val="00E4664A"/>
    <w:rsid w:val="00E8671E"/>
    <w:rsid w:val="00F867E9"/>
    <w:rsid w:val="00FA250E"/>
    <w:rsid w:val="00FE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61AC"/>
    <w:rPr>
      <w:color w:val="808080"/>
    </w:rPr>
  </w:style>
  <w:style w:type="paragraph" w:customStyle="1" w:styleId="864C0F3261084F27BEAA8AC07E46277F">
    <w:name w:val="864C0F3261084F27BEAA8AC07E46277F"/>
    <w:rsid w:val="001860CB"/>
  </w:style>
  <w:style w:type="paragraph" w:customStyle="1" w:styleId="53D1D7DBD5E24A718F378F997A595E83">
    <w:name w:val="53D1D7DBD5E24A718F378F997A595E83"/>
    <w:rsid w:val="001860CB"/>
  </w:style>
  <w:style w:type="paragraph" w:customStyle="1" w:styleId="C3423A8892094A368A1A63FA7BA6DD5D">
    <w:name w:val="C3423A8892094A368A1A63FA7BA6DD5D"/>
    <w:rsid w:val="009622B5"/>
  </w:style>
  <w:style w:type="paragraph" w:customStyle="1" w:styleId="CDF738ED34194EF6BD79AA23FE9307C7">
    <w:name w:val="CDF738ED34194EF6BD79AA23FE9307C7"/>
    <w:rsid w:val="00833A97"/>
  </w:style>
  <w:style w:type="paragraph" w:customStyle="1" w:styleId="F6A86624BF764312B8FFC97CC6861090">
    <w:name w:val="F6A86624BF764312B8FFC97CC6861090"/>
    <w:rsid w:val="006861AC"/>
  </w:style>
  <w:style w:type="paragraph" w:customStyle="1" w:styleId="775E6A67E17545A4A28F84A1111AEFF9">
    <w:name w:val="775E6A67E17545A4A28F84A1111AEFF9"/>
    <w:rsid w:val="00686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95A28-5394-4530-A5DB-3C9B7684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44</Pages>
  <Words>14960</Words>
  <Characters>85274</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Батура Виктория Сергеевна</dc:creator>
  <cp:keywords/>
  <dc:description/>
  <cp:lastModifiedBy>Ляхова Ольга Владимировна</cp:lastModifiedBy>
  <cp:revision>7</cp:revision>
  <dcterms:created xsi:type="dcterms:W3CDTF">2026-03-31T00:26:00Z</dcterms:created>
  <dcterms:modified xsi:type="dcterms:W3CDTF">2026-04-23T03:40:00Z</dcterms:modified>
</cp:coreProperties>
</file>